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center"/>
        <w:rPr>
          <w:rFonts w:ascii="宋体" w:hAnsi="宋体" w:cs="宋体"/>
          <w:b/>
          <w:sz w:val="52"/>
          <w:szCs w:val="52"/>
        </w:rPr>
      </w:pPr>
      <w:r>
        <w:rPr>
          <w:rFonts w:hint="eastAsia" w:asciiTheme="minorEastAsia" w:hAnsiTheme="minorEastAsia" w:eastAsiaTheme="minorEastAsia" w:cstheme="minorEastAsia"/>
          <w:b/>
          <w:sz w:val="44"/>
          <w:szCs w:val="44"/>
        </w:rPr>
        <w:t>郑州大学化工学院关键金属矿化样品制备与矿相转化系统配套装置采购项目（二次）</w:t>
      </w:r>
    </w:p>
    <w:p>
      <w:pPr>
        <w:wordWrap w:val="0"/>
        <w:spacing w:line="360" w:lineRule="auto"/>
        <w:jc w:val="center"/>
        <w:rPr>
          <w:rFonts w:ascii="宋体" w:hAnsi="宋体" w:cs="宋体"/>
          <w:b/>
          <w:sz w:val="52"/>
          <w:szCs w:val="52"/>
        </w:rPr>
      </w:pPr>
    </w:p>
    <w:p>
      <w:pPr>
        <w:wordWrap w:val="0"/>
        <w:spacing w:line="360" w:lineRule="auto"/>
        <w:rPr>
          <w:rFonts w:ascii="宋体" w:hAnsi="宋体" w:cs="宋体"/>
          <w:b/>
          <w:spacing w:val="-24"/>
          <w:sz w:val="32"/>
          <w:szCs w:val="32"/>
        </w:rPr>
      </w:pPr>
    </w:p>
    <w:p>
      <w:pPr>
        <w:wordWrap w:val="0"/>
        <w:spacing w:line="360" w:lineRule="auto"/>
        <w:jc w:val="center"/>
        <w:rPr>
          <w:rFonts w:ascii="宋体" w:hAnsi="宋体" w:cs="宋体"/>
          <w:b/>
          <w:sz w:val="84"/>
          <w:szCs w:val="84"/>
        </w:rPr>
      </w:pPr>
      <w:r>
        <w:rPr>
          <w:rFonts w:hint="eastAsia" w:ascii="宋体" w:hAnsi="宋体" w:cs="宋体"/>
          <w:b/>
          <w:sz w:val="84"/>
          <w:szCs w:val="84"/>
        </w:rPr>
        <w:t>竞争性</w:t>
      </w:r>
      <w:r>
        <w:rPr>
          <w:rFonts w:hint="eastAsia" w:ascii="宋体" w:hAnsi="宋体" w:eastAsia="宋体" w:cs="宋体"/>
          <w:b/>
          <w:sz w:val="84"/>
          <w:szCs w:val="84"/>
        </w:rPr>
        <w:t>谈判</w:t>
      </w:r>
      <w:r>
        <w:rPr>
          <w:rFonts w:hint="eastAsia" w:ascii="宋体" w:hAnsi="宋体" w:cs="宋体"/>
          <w:b/>
          <w:sz w:val="84"/>
          <w:szCs w:val="84"/>
        </w:rPr>
        <w:t>文件</w:t>
      </w:r>
    </w:p>
    <w:p>
      <w:pPr>
        <w:wordWrap w:val="0"/>
        <w:spacing w:line="360" w:lineRule="auto"/>
        <w:jc w:val="center"/>
        <w:rPr>
          <w:rFonts w:ascii="宋体" w:hAnsi="宋体" w:cs="宋体"/>
          <w:b/>
          <w:sz w:val="24"/>
        </w:rPr>
      </w:pPr>
      <w:r>
        <w:rPr>
          <w:rFonts w:hint="eastAsia" w:ascii="宋体" w:hAnsi="宋体" w:cs="宋体"/>
          <w:b/>
          <w:sz w:val="24"/>
        </w:rPr>
        <w:t>采购编号：豫财竞谈-2021-</w:t>
      </w:r>
      <w:r>
        <w:rPr>
          <w:rFonts w:hint="eastAsia" w:ascii="宋体" w:hAnsi="宋体" w:eastAsia="宋体" w:cs="宋体"/>
          <w:b/>
          <w:sz w:val="24"/>
        </w:rPr>
        <w:t>78</w:t>
      </w:r>
    </w:p>
    <w:p>
      <w:pPr>
        <w:wordWrap w:val="0"/>
        <w:spacing w:line="360" w:lineRule="auto"/>
        <w:rPr>
          <w:rFonts w:ascii="宋体" w:hAnsi="宋体" w:cs="宋体"/>
        </w:rPr>
      </w:pPr>
    </w:p>
    <w:p>
      <w:pPr>
        <w:wordWrap w:val="0"/>
        <w:spacing w:line="360" w:lineRule="auto"/>
        <w:jc w:val="center"/>
        <w:rPr>
          <w:rFonts w:ascii="宋体" w:hAnsi="宋体" w:cs="宋体"/>
        </w:rPr>
      </w:pPr>
      <w:r>
        <w:rPr>
          <w:rFonts w:ascii="宋体" w:hAnsi="宋体"/>
          <w:sz w:val="44"/>
        </w:rPr>
        <w:drawing>
          <wp:inline distT="0" distB="0" distL="114300" distR="114300">
            <wp:extent cx="2504440" cy="1456690"/>
            <wp:effectExtent l="0" t="0" r="10160" b="10160"/>
            <wp:docPr id="1" name="图片 1" descr="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徽标"/>
                    <pic:cNvPicPr>
                      <a:picLocks noChangeAspect="1"/>
                    </pic:cNvPicPr>
                  </pic:nvPicPr>
                  <pic:blipFill>
                    <a:blip r:embed="rId27">
                      <a:lum contrast="12000"/>
                    </a:blip>
                    <a:srcRect t="18713" b="5849"/>
                    <a:stretch>
                      <a:fillRect/>
                    </a:stretch>
                  </pic:blipFill>
                  <pic:spPr>
                    <a:xfrm>
                      <a:off x="0" y="0"/>
                      <a:ext cx="2504440" cy="1456690"/>
                    </a:xfrm>
                    <a:prstGeom prst="rect">
                      <a:avLst/>
                    </a:prstGeom>
                    <a:noFill/>
                    <a:ln>
                      <a:noFill/>
                    </a:ln>
                  </pic:spPr>
                </pic:pic>
              </a:graphicData>
            </a:graphic>
          </wp:inline>
        </w:drawing>
      </w:r>
    </w:p>
    <w:p>
      <w:pPr>
        <w:wordWrap w:val="0"/>
        <w:spacing w:line="360" w:lineRule="auto"/>
        <w:rPr>
          <w:rFonts w:ascii="宋体" w:hAnsi="宋体" w:cs="宋体"/>
        </w:rPr>
      </w:pPr>
    </w:p>
    <w:p>
      <w:pPr>
        <w:wordWrap w:val="0"/>
        <w:spacing w:line="360" w:lineRule="auto"/>
        <w:rPr>
          <w:rFonts w:ascii="宋体" w:hAnsi="宋体" w:cs="宋体"/>
        </w:rPr>
      </w:pPr>
    </w:p>
    <w:p>
      <w:pPr>
        <w:wordWrap w:val="0"/>
        <w:spacing w:line="360" w:lineRule="auto"/>
        <w:rPr>
          <w:rFonts w:ascii="宋体" w:hAnsi="宋体" w:cs="宋体"/>
        </w:rPr>
      </w:pPr>
    </w:p>
    <w:p>
      <w:pPr>
        <w:wordWrap w:val="0"/>
        <w:spacing w:line="360" w:lineRule="auto"/>
        <w:rPr>
          <w:rFonts w:ascii="宋体" w:hAnsi="宋体" w:cs="宋体"/>
        </w:rPr>
      </w:pPr>
    </w:p>
    <w:p>
      <w:pPr>
        <w:pStyle w:val="27"/>
        <w:ind w:firstLine="200"/>
        <w:rPr>
          <w:rFonts w:ascii="宋体" w:hAnsi="宋体" w:cs="宋体"/>
        </w:rPr>
      </w:pPr>
    </w:p>
    <w:p>
      <w:pPr>
        <w:pStyle w:val="28"/>
        <w:rPr>
          <w:rFonts w:ascii="宋体" w:hAnsi="宋体" w:cs="宋体"/>
        </w:rPr>
      </w:pPr>
    </w:p>
    <w:p>
      <w:pPr>
        <w:pStyle w:val="28"/>
        <w:rPr>
          <w:rFonts w:ascii="宋体" w:hAnsi="宋体" w:cs="宋体"/>
        </w:rPr>
      </w:pPr>
    </w:p>
    <w:p>
      <w:pPr>
        <w:pStyle w:val="28"/>
        <w:rPr>
          <w:rFonts w:ascii="宋体" w:hAnsi="宋体" w:cs="宋体"/>
        </w:rPr>
      </w:pPr>
    </w:p>
    <w:p>
      <w:pPr>
        <w:pStyle w:val="28"/>
        <w:rPr>
          <w:rFonts w:ascii="宋体" w:hAnsi="宋体" w:cs="宋体"/>
        </w:rPr>
      </w:pPr>
    </w:p>
    <w:p>
      <w:pPr>
        <w:wordWrap w:val="0"/>
        <w:spacing w:line="360" w:lineRule="auto"/>
        <w:ind w:firstLine="720" w:firstLineChars="200"/>
        <w:rPr>
          <w:rFonts w:ascii="宋体" w:hAnsi="宋体" w:cs="宋体"/>
          <w:b/>
          <w:sz w:val="36"/>
          <w:szCs w:val="36"/>
          <w:u w:val="thick"/>
        </w:rPr>
      </w:pPr>
      <w:r>
        <w:rPr>
          <w:rFonts w:hint="eastAsia" w:ascii="宋体" w:hAnsi="宋体" w:cs="宋体"/>
          <w:b/>
          <w:sz w:val="36"/>
          <w:szCs w:val="36"/>
        </w:rPr>
        <w:t>采 购 人：郑州大学</w:t>
      </w:r>
    </w:p>
    <w:p>
      <w:pPr>
        <w:wordWrap w:val="0"/>
        <w:spacing w:line="360" w:lineRule="auto"/>
        <w:ind w:firstLine="706" w:firstLineChars="196"/>
        <w:rPr>
          <w:rFonts w:ascii="宋体" w:hAnsi="宋体" w:cs="宋体"/>
          <w:b/>
          <w:sz w:val="36"/>
          <w:szCs w:val="36"/>
        </w:rPr>
      </w:pPr>
      <w:r>
        <w:rPr>
          <w:rFonts w:hint="eastAsia" w:ascii="宋体" w:hAnsi="宋体" w:cs="宋体"/>
          <w:b/>
          <w:sz w:val="36"/>
          <w:szCs w:val="36"/>
        </w:rPr>
        <w:t xml:space="preserve">代理机构：河南省伟信招标管理咨询有限公司 </w:t>
      </w:r>
    </w:p>
    <w:p>
      <w:pPr>
        <w:spacing w:line="314" w:lineRule="auto"/>
        <w:ind w:firstLine="720" w:firstLineChars="200"/>
        <w:rPr>
          <w:rFonts w:ascii="宋体" w:hAnsi="宋体" w:cs="宋体"/>
          <w:b/>
          <w:sz w:val="36"/>
          <w:szCs w:val="36"/>
        </w:rPr>
      </w:pPr>
      <w:r>
        <w:rPr>
          <w:rFonts w:hint="eastAsia" w:ascii="宋体" w:hAnsi="宋体" w:cs="宋体"/>
          <w:b/>
          <w:sz w:val="36"/>
          <w:szCs w:val="36"/>
        </w:rPr>
        <w:t>日    期：二零二</w:t>
      </w:r>
      <w:r>
        <w:rPr>
          <w:rFonts w:hint="eastAsia" w:ascii="宋体" w:hAnsi="宋体" w:eastAsia="宋体" w:cs="宋体"/>
          <w:b/>
          <w:sz w:val="36"/>
          <w:szCs w:val="36"/>
        </w:rPr>
        <w:t>一</w:t>
      </w:r>
      <w:r>
        <w:rPr>
          <w:rFonts w:hint="eastAsia" w:ascii="宋体" w:hAnsi="宋体" w:cs="宋体"/>
          <w:b/>
          <w:sz w:val="36"/>
          <w:szCs w:val="36"/>
        </w:rPr>
        <w:t>年十一月</w:t>
      </w:r>
    </w:p>
    <w:p>
      <w:pPr>
        <w:pStyle w:val="27"/>
        <w:ind w:firstLine="361"/>
        <w:rPr>
          <w:rFonts w:ascii="宋体" w:hAnsi="宋体" w:cs="宋体"/>
          <w:b/>
          <w:sz w:val="36"/>
          <w:szCs w:val="36"/>
        </w:rPr>
      </w:pPr>
    </w:p>
    <w:p>
      <w:pPr>
        <w:pStyle w:val="28"/>
      </w:pPr>
    </w:p>
    <w:p>
      <w:pPr>
        <w:pStyle w:val="28"/>
      </w:pPr>
    </w:p>
    <w:p>
      <w:pPr>
        <w:spacing w:before="91" w:line="186" w:lineRule="auto"/>
        <w:ind w:firstLine="3938"/>
        <w:rPr>
          <w:rFonts w:ascii="宋体" w:hAnsi="宋体" w:eastAsia="宋体" w:cs="宋体"/>
          <w:spacing w:val="-27"/>
          <w:w w:val="98"/>
          <w:sz w:val="28"/>
          <w:szCs w:val="28"/>
        </w:rPr>
        <w:sectPr>
          <w:pgSz w:w="11906" w:h="16839"/>
          <w:pgMar w:top="1431" w:right="1417" w:bottom="0" w:left="1427" w:header="0" w:footer="0" w:gutter="0"/>
          <w:cols w:space="720" w:num="1"/>
        </w:sectPr>
      </w:pPr>
    </w:p>
    <w:p>
      <w:pPr>
        <w:spacing w:before="91" w:line="186" w:lineRule="auto"/>
        <w:ind w:firstLine="3938"/>
        <w:rPr>
          <w:rFonts w:ascii="宋体" w:hAnsi="宋体" w:eastAsia="宋体" w:cs="宋体"/>
          <w:sz w:val="28"/>
          <w:szCs w:val="28"/>
        </w:rPr>
      </w:pPr>
      <w:r>
        <w:rPr>
          <w:rFonts w:ascii="宋体" w:hAnsi="宋体" w:eastAsia="宋体" w:cs="宋体"/>
          <w:spacing w:val="-27"/>
          <w:w w:val="98"/>
          <w:sz w:val="28"/>
          <w:szCs w:val="28"/>
        </w:rPr>
        <w:t>目录</w:t>
      </w:r>
    </w:p>
    <w:p>
      <w:pPr>
        <w:spacing w:before="171" w:line="624" w:lineRule="exact"/>
        <w:rPr>
          <w:rFonts w:ascii="宋体" w:hAnsi="宋体" w:eastAsia="宋体" w:cs="宋体"/>
          <w:sz w:val="24"/>
          <w:szCs w:val="24"/>
        </w:rPr>
      </w:pPr>
      <w:r>
        <w:fldChar w:fldCharType="begin"/>
      </w:r>
      <w:r>
        <w:instrText xml:space="preserve"> HYPERLINK \l "_bookmark1" </w:instrText>
      </w:r>
      <w:r>
        <w:fldChar w:fldCharType="separate"/>
      </w:r>
      <w:r>
        <w:rPr>
          <w:rFonts w:ascii="宋体" w:hAnsi="宋体" w:eastAsia="宋体" w:cs="宋体"/>
          <w:spacing w:val="-1"/>
          <w:position w:val="10"/>
          <w:sz w:val="24"/>
          <w:szCs w:val="24"/>
        </w:rPr>
        <w:t>第一部分竞争性谈判公告</w:t>
      </w:r>
      <w:r>
        <w:rPr>
          <w:rFonts w:ascii="Times New Roman" w:hAnsi="Times New Roman" w:eastAsia="Times New Roman" w:cs="Times New Roman"/>
          <w:spacing w:val="-1"/>
          <w:position w:val="10"/>
          <w:sz w:val="24"/>
          <w:szCs w:val="24"/>
        </w:rPr>
        <w:t>.....................................................................................................</w:t>
      </w:r>
      <w:r>
        <w:rPr>
          <w:rFonts w:ascii="宋体" w:hAnsi="宋体" w:eastAsia="宋体" w:cs="宋体"/>
          <w:spacing w:val="-1"/>
          <w:position w:val="10"/>
          <w:sz w:val="24"/>
          <w:szCs w:val="24"/>
        </w:rPr>
        <w:t>1</w:t>
      </w:r>
      <w:r>
        <w:rPr>
          <w:rFonts w:ascii="宋体" w:hAnsi="宋体" w:eastAsia="宋体" w:cs="宋体"/>
          <w:spacing w:val="-1"/>
          <w:position w:val="10"/>
          <w:sz w:val="24"/>
          <w:szCs w:val="24"/>
        </w:rPr>
        <w:fldChar w:fldCharType="end"/>
      </w:r>
    </w:p>
    <w:p>
      <w:pPr>
        <w:spacing w:before="100" w:line="623" w:lineRule="exact"/>
        <w:rPr>
          <w:rFonts w:ascii="宋体" w:hAnsi="宋体" w:eastAsia="宋体" w:cs="宋体"/>
          <w:sz w:val="24"/>
          <w:szCs w:val="24"/>
        </w:rPr>
      </w:pPr>
      <w:r>
        <w:fldChar w:fldCharType="begin"/>
      </w:r>
      <w:r>
        <w:instrText xml:space="preserve"> HYPERLINK \l "_bookmark2" </w:instrText>
      </w:r>
      <w:r>
        <w:fldChar w:fldCharType="separate"/>
      </w:r>
      <w:r>
        <w:rPr>
          <w:rFonts w:ascii="宋体" w:hAnsi="宋体" w:eastAsia="宋体" w:cs="宋体"/>
          <w:spacing w:val="-1"/>
          <w:position w:val="10"/>
          <w:sz w:val="24"/>
          <w:szCs w:val="24"/>
        </w:rPr>
        <w:t>第二部分谈判须知</w:t>
      </w:r>
      <w:r>
        <w:rPr>
          <w:rFonts w:ascii="Times New Roman" w:hAnsi="Times New Roman" w:eastAsia="Times New Roman" w:cs="Times New Roman"/>
          <w:spacing w:val="-1"/>
          <w:position w:val="10"/>
          <w:sz w:val="24"/>
          <w:szCs w:val="24"/>
        </w:rPr>
        <w:t>.................................................................................................................</w:t>
      </w:r>
      <w:r>
        <w:rPr>
          <w:rFonts w:ascii="宋体" w:hAnsi="宋体" w:eastAsia="宋体" w:cs="宋体"/>
          <w:spacing w:val="-1"/>
          <w:position w:val="10"/>
          <w:sz w:val="24"/>
          <w:szCs w:val="24"/>
        </w:rPr>
        <w:t>4</w:t>
      </w:r>
      <w:r>
        <w:rPr>
          <w:rFonts w:ascii="宋体" w:hAnsi="宋体" w:eastAsia="宋体" w:cs="宋体"/>
          <w:spacing w:val="-1"/>
          <w:position w:val="10"/>
          <w:sz w:val="24"/>
          <w:szCs w:val="24"/>
        </w:rPr>
        <w:fldChar w:fldCharType="end"/>
      </w:r>
    </w:p>
    <w:p>
      <w:pPr>
        <w:spacing w:before="100" w:line="624" w:lineRule="exact"/>
        <w:rPr>
          <w:rFonts w:ascii="宋体" w:hAnsi="宋体" w:eastAsia="宋体" w:cs="宋体"/>
          <w:sz w:val="24"/>
          <w:szCs w:val="24"/>
        </w:rPr>
      </w:pPr>
      <w:r>
        <w:fldChar w:fldCharType="begin"/>
      </w:r>
      <w:r>
        <w:instrText xml:space="preserve"> HYPERLINK \l "_bookmark3" </w:instrText>
      </w:r>
      <w:r>
        <w:fldChar w:fldCharType="separate"/>
      </w:r>
      <w:r>
        <w:rPr>
          <w:rFonts w:ascii="宋体" w:hAnsi="宋体" w:eastAsia="宋体" w:cs="宋体"/>
          <w:spacing w:val="-2"/>
          <w:position w:val="10"/>
          <w:sz w:val="24"/>
          <w:szCs w:val="24"/>
        </w:rPr>
        <w:t>第三部分合同条款（参考文本）</w:t>
      </w:r>
      <w:r>
        <w:rPr>
          <w:rFonts w:ascii="Times New Roman" w:hAnsi="Times New Roman" w:eastAsia="Times New Roman" w:cs="Times New Roman"/>
          <w:spacing w:val="-2"/>
          <w:position w:val="10"/>
          <w:sz w:val="24"/>
          <w:szCs w:val="24"/>
        </w:rPr>
        <w:t>.......................................................................................</w:t>
      </w:r>
      <w:r>
        <w:rPr>
          <w:rFonts w:ascii="宋体" w:hAnsi="宋体" w:eastAsia="宋体" w:cs="宋体"/>
          <w:spacing w:val="-2"/>
          <w:position w:val="10"/>
          <w:sz w:val="24"/>
          <w:szCs w:val="24"/>
        </w:rPr>
        <w:t>19</w:t>
      </w:r>
      <w:r>
        <w:rPr>
          <w:rFonts w:ascii="宋体" w:hAnsi="宋体" w:eastAsia="宋体" w:cs="宋体"/>
          <w:spacing w:val="-2"/>
          <w:position w:val="10"/>
          <w:sz w:val="24"/>
          <w:szCs w:val="24"/>
        </w:rPr>
        <w:fldChar w:fldCharType="end"/>
      </w:r>
    </w:p>
    <w:p>
      <w:pPr>
        <w:spacing w:before="100" w:line="624" w:lineRule="exact"/>
        <w:rPr>
          <w:rFonts w:ascii="宋体" w:hAnsi="宋体" w:eastAsia="宋体" w:cs="宋体"/>
          <w:sz w:val="24"/>
          <w:szCs w:val="24"/>
        </w:rPr>
      </w:pPr>
      <w:r>
        <w:fldChar w:fldCharType="begin"/>
      </w:r>
      <w:r>
        <w:instrText xml:space="preserve"> HYPERLINK \l "_bookmark4" </w:instrText>
      </w:r>
      <w:r>
        <w:fldChar w:fldCharType="separate"/>
      </w:r>
      <w:r>
        <w:rPr>
          <w:rFonts w:ascii="宋体" w:hAnsi="宋体" w:eastAsia="宋体" w:cs="宋体"/>
          <w:spacing w:val="-1"/>
          <w:position w:val="10"/>
          <w:sz w:val="24"/>
          <w:szCs w:val="24"/>
        </w:rPr>
        <w:t>第四部分服务需求</w:t>
      </w:r>
      <w:r>
        <w:rPr>
          <w:rFonts w:ascii="Times New Roman" w:hAnsi="Times New Roman" w:eastAsia="Times New Roman" w:cs="Times New Roman"/>
          <w:spacing w:val="-1"/>
          <w:position w:val="10"/>
          <w:sz w:val="24"/>
          <w:szCs w:val="24"/>
        </w:rPr>
        <w:t>...............................................................................................................</w:t>
      </w:r>
      <w:r>
        <w:rPr>
          <w:rFonts w:ascii="宋体" w:hAnsi="宋体" w:eastAsia="宋体" w:cs="宋体"/>
          <w:spacing w:val="-1"/>
          <w:position w:val="10"/>
          <w:sz w:val="24"/>
          <w:szCs w:val="24"/>
        </w:rPr>
        <w:t>23</w:t>
      </w:r>
      <w:r>
        <w:rPr>
          <w:rFonts w:ascii="宋体" w:hAnsi="宋体" w:eastAsia="宋体" w:cs="宋体"/>
          <w:spacing w:val="-1"/>
          <w:position w:val="10"/>
          <w:sz w:val="24"/>
          <w:szCs w:val="24"/>
        </w:rPr>
        <w:fldChar w:fldCharType="end"/>
      </w:r>
    </w:p>
    <w:p>
      <w:pPr>
        <w:spacing w:before="100" w:line="624" w:lineRule="exact"/>
        <w:rPr>
          <w:rFonts w:ascii="宋体" w:hAnsi="宋体" w:eastAsia="宋体" w:cs="宋体"/>
          <w:sz w:val="24"/>
          <w:szCs w:val="24"/>
        </w:rPr>
      </w:pPr>
      <w:r>
        <w:fldChar w:fldCharType="begin"/>
      </w:r>
      <w:r>
        <w:instrText xml:space="preserve"> HYPERLINK \l "_bookmark5" </w:instrText>
      </w:r>
      <w:r>
        <w:fldChar w:fldCharType="separate"/>
      </w:r>
      <w:r>
        <w:rPr>
          <w:rFonts w:ascii="宋体" w:hAnsi="宋体" w:eastAsia="宋体" w:cs="宋体"/>
          <w:spacing w:val="-1"/>
          <w:position w:val="10"/>
          <w:sz w:val="24"/>
          <w:szCs w:val="24"/>
        </w:rPr>
        <w:t>第五部分谈判响应文件格式</w:t>
      </w:r>
      <w:r>
        <w:rPr>
          <w:rFonts w:ascii="Times New Roman" w:hAnsi="Times New Roman" w:eastAsia="Times New Roman" w:cs="Times New Roman"/>
          <w:spacing w:val="-1"/>
          <w:position w:val="10"/>
          <w:sz w:val="24"/>
          <w:szCs w:val="24"/>
        </w:rPr>
        <w:t>...............................................................................................</w:t>
      </w:r>
      <w:r>
        <w:rPr>
          <w:rFonts w:ascii="宋体" w:hAnsi="宋体" w:eastAsia="宋体" w:cs="宋体"/>
          <w:spacing w:val="-1"/>
          <w:position w:val="10"/>
          <w:sz w:val="24"/>
          <w:szCs w:val="24"/>
        </w:rPr>
        <w:t>24</w:t>
      </w:r>
      <w:r>
        <w:rPr>
          <w:rFonts w:ascii="宋体" w:hAnsi="宋体" w:eastAsia="宋体" w:cs="宋体"/>
          <w:spacing w:val="-1"/>
          <w:position w:val="10"/>
          <w:sz w:val="24"/>
          <w:szCs w:val="24"/>
        </w:rPr>
        <w:fldChar w:fldCharType="end"/>
      </w:r>
    </w:p>
    <w:p>
      <w:pPr>
        <w:sectPr>
          <w:footerReference r:id="rId3" w:type="default"/>
          <w:pgSz w:w="11906" w:h="16839"/>
          <w:pgMar w:top="1431" w:right="1417" w:bottom="0" w:left="1427" w:header="0" w:footer="0" w:gutter="0"/>
          <w:pgNumType w:start="1"/>
          <w:cols w:space="720" w:num="1"/>
        </w:sectPr>
      </w:pPr>
    </w:p>
    <w:p>
      <w:pPr>
        <w:spacing w:before="318" w:line="185" w:lineRule="auto"/>
        <w:ind w:firstLine="3689"/>
        <w:rPr>
          <w:rFonts w:ascii="宋体" w:hAnsi="宋体" w:eastAsia="宋体" w:cs="宋体"/>
          <w:sz w:val="30"/>
          <w:szCs w:val="30"/>
        </w:rPr>
      </w:pPr>
      <w:r>
        <w:rPr>
          <w:rFonts w:ascii="宋体" w:hAnsi="宋体" w:eastAsia="宋体" w:cs="宋体"/>
          <w:spacing w:val="-10"/>
          <w:sz w:val="30"/>
          <w:szCs w:val="30"/>
        </w:rPr>
        <w:t>特别提示</w:t>
      </w:r>
    </w:p>
    <w:p>
      <w:pPr>
        <w:spacing w:before="307" w:line="185" w:lineRule="auto"/>
        <w:ind w:firstLine="498"/>
        <w:rPr>
          <w:rFonts w:ascii="宋体" w:hAnsi="宋体" w:eastAsia="宋体" w:cs="宋体"/>
          <w:sz w:val="24"/>
          <w:szCs w:val="24"/>
        </w:rPr>
      </w:pPr>
      <w:r>
        <w:rPr>
          <w:rFonts w:ascii="宋体" w:hAnsi="宋体" w:eastAsia="宋体" w:cs="宋体"/>
          <w:spacing w:val="-4"/>
          <w:sz w:val="24"/>
          <w:szCs w:val="24"/>
        </w:rPr>
        <w:t>1、投标人注册</w:t>
      </w:r>
    </w:p>
    <w:p>
      <w:pPr>
        <w:spacing w:before="198" w:line="308" w:lineRule="auto"/>
        <w:ind w:right="117" w:firstLine="483"/>
        <w:rPr>
          <w:rFonts w:ascii="宋体" w:hAnsi="宋体" w:eastAsia="宋体" w:cs="宋体"/>
          <w:sz w:val="24"/>
          <w:szCs w:val="24"/>
        </w:rPr>
      </w:pPr>
      <w:r>
        <w:rPr>
          <w:rFonts w:ascii="宋体" w:hAnsi="宋体" w:eastAsia="宋体" w:cs="宋体"/>
          <w:spacing w:val="-6"/>
          <w:sz w:val="24"/>
          <w:szCs w:val="24"/>
        </w:rPr>
        <w:t>投标人（供应商） 应首先完成诚信库入库登记（具体办理事宜请查询河南省公共资</w:t>
      </w:r>
      <w:r>
        <w:rPr>
          <w:rFonts w:ascii="宋体" w:hAnsi="宋体" w:eastAsia="宋体" w:cs="宋体"/>
          <w:spacing w:val="-3"/>
          <w:sz w:val="24"/>
          <w:szCs w:val="24"/>
        </w:rPr>
        <w:t>源交易中心网站-办事指南-《河南省公共资源电子交易平台诚信库入库登记指南（工程</w:t>
      </w:r>
      <w:r>
        <w:rPr>
          <w:rFonts w:ascii="宋体" w:hAnsi="宋体" w:eastAsia="宋体" w:cs="宋体"/>
          <w:spacing w:val="-4"/>
          <w:sz w:val="24"/>
          <w:szCs w:val="24"/>
        </w:rPr>
        <w:t>建设、政府采购》）；诚信库入库登记通过后，方可办理CA数字证书及电子签章（具</w:t>
      </w:r>
      <w:r>
        <w:rPr>
          <w:rFonts w:ascii="宋体" w:hAnsi="宋体" w:eastAsia="宋体" w:cs="宋体"/>
          <w:spacing w:val="-1"/>
          <w:sz w:val="24"/>
          <w:szCs w:val="24"/>
        </w:rPr>
        <w:t>体办理事宜请查询河南省公共资源交易中心网站-办事指南-《公共资源项目CA办理流</w:t>
      </w:r>
      <w:r>
        <w:rPr>
          <w:rFonts w:ascii="宋体" w:hAnsi="宋体" w:eastAsia="宋体" w:cs="宋体"/>
          <w:spacing w:val="-22"/>
          <w:w w:val="92"/>
          <w:sz w:val="24"/>
          <w:szCs w:val="24"/>
        </w:rPr>
        <w:t>程》）。</w:t>
      </w:r>
    </w:p>
    <w:p>
      <w:pPr>
        <w:spacing w:before="198" w:line="185" w:lineRule="auto"/>
        <w:ind w:firstLine="483"/>
        <w:rPr>
          <w:rFonts w:ascii="宋体" w:hAnsi="宋体" w:eastAsia="宋体" w:cs="宋体"/>
          <w:sz w:val="24"/>
          <w:szCs w:val="24"/>
        </w:rPr>
      </w:pPr>
      <w:r>
        <w:rPr>
          <w:rFonts w:ascii="宋体" w:hAnsi="宋体" w:eastAsia="宋体" w:cs="宋体"/>
          <w:spacing w:val="-1"/>
          <w:sz w:val="24"/>
          <w:szCs w:val="24"/>
        </w:rPr>
        <w:t>2、响应文件制作</w:t>
      </w:r>
    </w:p>
    <w:p>
      <w:pPr>
        <w:spacing w:before="200" w:line="262" w:lineRule="auto"/>
        <w:ind w:left="7" w:firstLine="476"/>
        <w:rPr>
          <w:rFonts w:ascii="宋体" w:hAnsi="宋体" w:eastAsia="宋体" w:cs="宋体"/>
          <w:sz w:val="24"/>
          <w:szCs w:val="24"/>
        </w:rPr>
      </w:pPr>
      <w:r>
        <w:rPr>
          <w:rFonts w:ascii="宋体" w:hAnsi="宋体" w:eastAsia="宋体" w:cs="宋体"/>
          <w:spacing w:val="-8"/>
          <w:sz w:val="24"/>
          <w:szCs w:val="24"/>
        </w:rPr>
        <w:t>2.1供应商凭CA密钥登录会员专区并按“河南省公共资源交易中心”</w:t>
      </w:r>
      <w:r>
        <w:rPr>
          <w:rFonts w:ascii="宋体" w:hAnsi="宋体" w:eastAsia="宋体" w:cs="宋体"/>
          <w:spacing w:val="-10"/>
          <w:sz w:val="24"/>
          <w:szCs w:val="24"/>
        </w:rPr>
        <w:t>（www.hnggzy.com）”网上提示自行下载所需项目包含的格式的竞争性谈判文件（.doc）。</w:t>
      </w:r>
    </w:p>
    <w:p>
      <w:pPr>
        <w:spacing w:before="200" w:line="262" w:lineRule="auto"/>
        <w:ind w:left="2" w:right="148" w:firstLine="480"/>
        <w:rPr>
          <w:rFonts w:ascii="宋体" w:hAnsi="宋体" w:eastAsia="宋体" w:cs="宋体"/>
          <w:sz w:val="24"/>
          <w:szCs w:val="24"/>
        </w:rPr>
      </w:pPr>
      <w:r>
        <w:rPr>
          <w:rFonts w:ascii="宋体" w:hAnsi="宋体" w:eastAsia="宋体" w:cs="宋体"/>
          <w:spacing w:val="-5"/>
          <w:sz w:val="24"/>
          <w:szCs w:val="24"/>
        </w:rPr>
        <w:t>2.2供应商须在谈判响应文件递交截止时间前提供</w:t>
      </w:r>
      <w:r>
        <w:rPr>
          <w:rFonts w:ascii="宋体" w:hAnsi="宋体" w:eastAsia="宋体" w:cs="宋体"/>
          <w:spacing w:val="-97"/>
          <w:sz w:val="24"/>
          <w:szCs w:val="24"/>
        </w:rPr>
        <w:t>：（</w:t>
      </w:r>
      <w:r>
        <w:rPr>
          <w:rFonts w:ascii="宋体" w:hAnsi="宋体" w:eastAsia="宋体" w:cs="宋体"/>
          <w:spacing w:val="-5"/>
          <w:sz w:val="24"/>
          <w:szCs w:val="24"/>
        </w:rPr>
        <w:t>1）纸质谈判响应文件（A4</w:t>
      </w:r>
      <w:r>
        <w:rPr>
          <w:rFonts w:ascii="宋体" w:hAnsi="宋体" w:eastAsia="宋体" w:cs="宋体"/>
          <w:spacing w:val="-14"/>
          <w:sz w:val="24"/>
          <w:szCs w:val="24"/>
        </w:rPr>
        <w:t>纸打印并胶状</w:t>
      </w:r>
      <w:r>
        <w:rPr>
          <w:rFonts w:ascii="宋体" w:hAnsi="宋体" w:eastAsia="宋体" w:cs="宋体"/>
          <w:spacing w:val="-67"/>
          <w:sz w:val="24"/>
          <w:szCs w:val="24"/>
        </w:rPr>
        <w:t>）（</w:t>
      </w:r>
      <w:r>
        <w:rPr>
          <w:rFonts w:ascii="宋体" w:hAnsi="宋体" w:eastAsia="宋体" w:cs="宋体"/>
          <w:spacing w:val="-14"/>
          <w:sz w:val="24"/>
          <w:szCs w:val="24"/>
        </w:rPr>
        <w:t>2）电子谈判响应文件（.doc）。</w:t>
      </w:r>
    </w:p>
    <w:p>
      <w:pPr>
        <w:spacing w:before="196" w:line="288" w:lineRule="auto"/>
        <w:ind w:right="117" w:firstLine="482"/>
        <w:rPr>
          <w:rFonts w:ascii="宋体" w:hAnsi="宋体" w:eastAsia="宋体" w:cs="宋体"/>
          <w:sz w:val="24"/>
          <w:szCs w:val="24"/>
        </w:rPr>
      </w:pPr>
      <w:r>
        <w:rPr>
          <w:rFonts w:ascii="宋体" w:hAnsi="宋体" w:eastAsia="宋体" w:cs="宋体"/>
          <w:spacing w:val="2"/>
          <w:sz w:val="24"/>
          <w:szCs w:val="24"/>
        </w:rPr>
        <w:t>2.3电子谈判响应文件须按竞争性谈判文件要求将签字盖章后的扫描图片替换到</w:t>
      </w:r>
      <w:r>
        <w:rPr>
          <w:rFonts w:ascii="宋体" w:hAnsi="宋体" w:eastAsia="宋体" w:cs="宋体"/>
          <w:spacing w:val="-5"/>
          <w:sz w:val="24"/>
          <w:szCs w:val="24"/>
        </w:rPr>
        <w:t>相应格式中；纸质谈判响应文件须按竞争性谈判文件格式要求加盖供应商的公章并且经</w:t>
      </w:r>
      <w:r>
        <w:rPr>
          <w:rFonts w:ascii="宋体" w:hAnsi="宋体" w:eastAsia="宋体" w:cs="宋体"/>
          <w:spacing w:val="-1"/>
          <w:sz w:val="24"/>
          <w:szCs w:val="24"/>
        </w:rPr>
        <w:t>法定代表人或授权代表签字。</w:t>
      </w:r>
    </w:p>
    <w:p>
      <w:pPr>
        <w:spacing w:before="198" w:line="338" w:lineRule="auto"/>
        <w:ind w:right="117" w:firstLine="362"/>
        <w:rPr>
          <w:rFonts w:ascii="宋体" w:hAnsi="宋体" w:eastAsia="宋体" w:cs="宋体"/>
          <w:sz w:val="24"/>
          <w:szCs w:val="24"/>
        </w:rPr>
      </w:pPr>
      <w:r>
        <w:rPr>
          <w:rFonts w:ascii="宋体" w:hAnsi="宋体" w:eastAsia="宋体" w:cs="宋体"/>
          <w:spacing w:val="1"/>
          <w:sz w:val="24"/>
          <w:szCs w:val="24"/>
        </w:rPr>
        <w:t>2.4竞争性谈判文件所要求包含的全部资料应全部制作在谈判响应文件内，谈判响</w:t>
      </w:r>
      <w:r>
        <w:rPr>
          <w:rFonts w:ascii="宋体" w:hAnsi="宋体" w:eastAsia="宋体" w:cs="宋体"/>
          <w:spacing w:val="-1"/>
          <w:sz w:val="24"/>
          <w:szCs w:val="24"/>
        </w:rPr>
        <w:t>应文件以外的任何资料采购人和招标代理机构将拒收。</w:t>
      </w:r>
    </w:p>
    <w:p>
      <w:pPr>
        <w:spacing w:before="3" w:line="202" w:lineRule="auto"/>
        <w:ind w:firstLine="500"/>
        <w:rPr>
          <w:rFonts w:ascii="宋体" w:hAnsi="宋体" w:eastAsia="宋体" w:cs="宋体"/>
          <w:sz w:val="24"/>
          <w:szCs w:val="24"/>
        </w:rPr>
      </w:pPr>
      <w:r>
        <w:rPr>
          <w:rFonts w:ascii="宋体" w:hAnsi="宋体" w:eastAsia="宋体" w:cs="宋体"/>
          <w:spacing w:val="-2"/>
          <w:sz w:val="24"/>
          <w:szCs w:val="24"/>
        </w:rPr>
        <w:t>3、澄清与变更</w:t>
      </w:r>
    </w:p>
    <w:p>
      <w:pPr>
        <w:spacing w:before="180" w:line="338" w:lineRule="auto"/>
        <w:ind w:right="117" w:firstLine="493"/>
        <w:rPr>
          <w:rFonts w:ascii="宋体" w:hAnsi="宋体" w:eastAsia="宋体" w:cs="宋体"/>
          <w:sz w:val="24"/>
          <w:szCs w:val="24"/>
        </w:rPr>
      </w:pPr>
      <w:r>
        <w:rPr>
          <w:rFonts w:ascii="宋体" w:hAnsi="宋体" w:eastAsia="宋体" w:cs="宋体"/>
          <w:spacing w:val="-4"/>
          <w:sz w:val="24"/>
          <w:szCs w:val="24"/>
        </w:rPr>
        <w:t>采购人、招标代理机构对已发出的招标文件进行的澄清、更正或更改，澄清、更正</w:t>
      </w:r>
      <w:r>
        <w:rPr>
          <w:rFonts w:ascii="宋体" w:hAnsi="宋体" w:eastAsia="宋体" w:cs="宋体"/>
          <w:spacing w:val="-3"/>
          <w:sz w:val="24"/>
          <w:szCs w:val="24"/>
        </w:rPr>
        <w:t>或更改的内容将作为招标文件的组成部分。招标代理机构将通过网站“变更公告”和系统内部“答疑文件”告知投标人，对于各项目中已经成功报名并下载招标文件的项目投标人，系统将通过第三方短信群发方式提醒投标人进行查询。各投标人须重新下载最新的招标文件和答疑文件，以此编制投标文件。投标人注册时所留手机联系方式要保持畅通，因联系方式变更而未及时更新系统内联系方式的，将会造成收不到短信。此短信仅系友情提示，并不具有任何约束性和必要性，招标代理机构不承担投标人未收到短信而</w:t>
      </w:r>
      <w:r>
        <w:rPr>
          <w:rFonts w:ascii="宋体" w:hAnsi="宋体" w:eastAsia="宋体" w:cs="宋体"/>
          <w:spacing w:val="-1"/>
          <w:sz w:val="24"/>
          <w:szCs w:val="24"/>
        </w:rPr>
        <w:t>引起的一切后果和法律责任。</w:t>
      </w:r>
    </w:p>
    <w:p>
      <w:pPr>
        <w:numPr>
          <w:ilvl w:val="0"/>
          <w:numId w:val="1"/>
        </w:numPr>
        <w:spacing w:before="1" w:line="338" w:lineRule="auto"/>
        <w:ind w:right="235" w:firstLine="600"/>
        <w:rPr>
          <w:rFonts w:ascii="宋体" w:hAnsi="宋体" w:eastAsia="宋体" w:cs="宋体"/>
          <w:spacing w:val="-1"/>
          <w:sz w:val="24"/>
          <w:szCs w:val="24"/>
        </w:rPr>
      </w:pPr>
      <w:r>
        <w:rPr>
          <w:rFonts w:ascii="宋体" w:hAnsi="宋体" w:eastAsia="宋体" w:cs="宋体"/>
          <w:sz w:val="24"/>
          <w:szCs w:val="24"/>
        </w:rPr>
        <w:t>因河南省公共资源交易中心平台在开标前具有保密性，投标人在投标文件递交截止时间前须自行查看项目进展、变更通知、澄清及回复，因投标人未及时查看而</w:t>
      </w:r>
      <w:r>
        <w:rPr>
          <w:rFonts w:ascii="宋体" w:hAnsi="宋体" w:eastAsia="宋体" w:cs="宋体"/>
          <w:spacing w:val="-1"/>
          <w:sz w:val="24"/>
          <w:szCs w:val="24"/>
        </w:rPr>
        <w:t>造成的后果自负。</w:t>
      </w:r>
    </w:p>
    <w:p>
      <w:pPr>
        <w:pStyle w:val="2"/>
      </w:pPr>
    </w:p>
    <w:p>
      <w:pPr>
        <w:sectPr>
          <w:pgSz w:w="11906" w:h="16839"/>
          <w:pgMar w:top="1431" w:right="1338" w:bottom="0" w:left="1426" w:header="0" w:footer="0" w:gutter="0"/>
          <w:cols w:space="720" w:num="1"/>
        </w:sectPr>
      </w:pPr>
    </w:p>
    <w:p>
      <w:pPr>
        <w:spacing w:line="243" w:lineRule="auto"/>
        <w:rPr>
          <w:rFonts w:ascii="黑体"/>
        </w:rPr>
      </w:pPr>
    </w:p>
    <w:p>
      <w:pPr>
        <w:spacing w:line="243" w:lineRule="auto"/>
        <w:rPr>
          <w:rFonts w:ascii="黑体"/>
        </w:rPr>
      </w:pPr>
    </w:p>
    <w:p>
      <w:pPr>
        <w:spacing w:before="104" w:line="185" w:lineRule="auto"/>
        <w:ind w:firstLine="2721"/>
        <w:outlineLvl w:val="0"/>
        <w:rPr>
          <w:rFonts w:ascii="宋体" w:hAnsi="宋体" w:eastAsia="宋体" w:cs="宋体"/>
          <w:sz w:val="32"/>
          <w:szCs w:val="32"/>
        </w:rPr>
      </w:pPr>
      <w:bookmarkStart w:id="0" w:name="_bookmark1"/>
      <w:bookmarkEnd w:id="0"/>
      <w:r>
        <w:rPr>
          <w:rFonts w:ascii="宋体" w:hAnsi="宋体" w:eastAsia="宋体" w:cs="宋体"/>
          <w:spacing w:val="-3"/>
          <w:sz w:val="32"/>
          <w:szCs w:val="32"/>
        </w:rPr>
        <w:t>第一部分竞争性谈判公告</w:t>
      </w:r>
    </w:p>
    <w:p>
      <w:pPr>
        <w:spacing w:line="287" w:lineRule="auto"/>
        <w:jc w:val="center"/>
        <w:rPr>
          <w:rFonts w:ascii="黑体"/>
        </w:rPr>
      </w:pPr>
      <w:r>
        <w:rPr>
          <w:rFonts w:hint="eastAsia" w:asciiTheme="minorEastAsia" w:hAnsiTheme="minorEastAsia" w:eastAsiaTheme="minorEastAsia" w:cstheme="minorEastAsia"/>
          <w:b/>
          <w:bCs/>
          <w:sz w:val="32"/>
          <w:szCs w:val="32"/>
        </w:rPr>
        <w:t>郑州大学化工学院关键金属矿化样品制备与矿相转化系统配套装置采购项目-竞争性谈判公告（二次）</w:t>
      </w:r>
    </w:p>
    <w:p>
      <w:pPr>
        <w:spacing w:line="288" w:lineRule="auto"/>
        <w:rPr>
          <w:rFonts w:ascii="黑体"/>
        </w:rPr>
      </w:pPr>
      <w:r>
        <w:rPr>
          <w:rFonts w:hint="eastAsia" w:ascii="黑体"/>
        </w:rPr>
        <w:t>项目概况</w:t>
      </w:r>
    </w:p>
    <w:p>
      <w:pPr>
        <w:spacing w:line="288" w:lineRule="auto"/>
        <w:rPr>
          <w:rFonts w:ascii="黑体"/>
        </w:rPr>
      </w:pP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郑州大学化工学院关键金属矿化样品制备与矿相转化系统配套装置采购项目（二次）的潜在投标人应在河南省公共资源交易中心（http://www.hnggzy.com）电子交易系统。获取招标文件，并于2021年11月23日09时00分（北京时间）前递交响应文件。</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一、项目基本情况</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1、项目编号：豫财竞谈-2021-78</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2、项目名称：郑州大学化工学院关键金属矿化样品制备与矿相转化系统配套装置采购项目（二次）</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3、采购方式：竞争性谈判</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4、预算金额：1260000.00元 最高限价：1260000.00元</w:t>
      </w:r>
    </w:p>
    <w:tbl>
      <w:tblPr>
        <w:tblStyle w:val="26"/>
        <w:tblW w:w="97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8"/>
        <w:gridCol w:w="1843"/>
        <w:gridCol w:w="4111"/>
        <w:gridCol w:w="1360"/>
        <w:gridCol w:w="189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568" w:type="dxa"/>
          </w:tcPr>
          <w:p>
            <w:pPr>
              <w:spacing w:line="480" w:lineRule="auto"/>
              <w:rPr>
                <w:rFonts w:asciiTheme="minorEastAsia" w:hAnsiTheme="minorEastAsia" w:eastAsiaTheme="minorEastAsia" w:cstheme="minorEastAsia"/>
              </w:rPr>
            </w:pP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843" w:type="dxa"/>
          </w:tcPr>
          <w:p>
            <w:pPr>
              <w:spacing w:line="480" w:lineRule="auto"/>
              <w:rPr>
                <w:rFonts w:asciiTheme="minorEastAsia" w:hAnsiTheme="minorEastAsia" w:eastAsiaTheme="minorEastAsia" w:cstheme="minorEastAsia"/>
              </w:rPr>
            </w:pP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包号</w:t>
            </w:r>
          </w:p>
        </w:tc>
        <w:tc>
          <w:tcPr>
            <w:tcW w:w="4111" w:type="dxa"/>
          </w:tcPr>
          <w:p>
            <w:pPr>
              <w:spacing w:line="480" w:lineRule="auto"/>
              <w:rPr>
                <w:rFonts w:asciiTheme="minorEastAsia" w:hAnsiTheme="minorEastAsia" w:eastAsiaTheme="minorEastAsia" w:cstheme="minorEastAsia"/>
              </w:rPr>
            </w:pP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名称</w:t>
            </w:r>
          </w:p>
        </w:tc>
        <w:tc>
          <w:tcPr>
            <w:tcW w:w="1360" w:type="dxa"/>
          </w:tcPr>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包预算（元）</w:t>
            </w:r>
          </w:p>
        </w:tc>
        <w:tc>
          <w:tcPr>
            <w:tcW w:w="1890" w:type="dxa"/>
          </w:tcPr>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包最高限价（元）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568" w:type="dxa"/>
          </w:tcPr>
          <w:p>
            <w:pPr>
              <w:spacing w:line="480" w:lineRule="auto"/>
              <w:rPr>
                <w:rFonts w:asciiTheme="minorEastAsia" w:hAnsiTheme="minorEastAsia" w:eastAsiaTheme="minorEastAsia" w:cstheme="minorEastAsia"/>
              </w:rPr>
            </w:pP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843" w:type="dxa"/>
          </w:tcPr>
          <w:p>
            <w:pPr>
              <w:spacing w:line="480" w:lineRule="auto"/>
              <w:rPr>
                <w:rFonts w:asciiTheme="minorEastAsia" w:hAnsiTheme="minorEastAsia" w:eastAsiaTheme="minorEastAsia" w:cstheme="minorEastAsia"/>
              </w:rPr>
            </w:pP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 xml:space="preserve">豫政采(2)20212119 </w:t>
            </w:r>
          </w:p>
        </w:tc>
        <w:tc>
          <w:tcPr>
            <w:tcW w:w="4111" w:type="dxa"/>
          </w:tcPr>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郑州大学化工学院关键金属矿化样品制备与矿相转化系统配套装置采购项目（二次）</w:t>
            </w:r>
          </w:p>
        </w:tc>
        <w:tc>
          <w:tcPr>
            <w:tcW w:w="1360" w:type="dxa"/>
          </w:tcPr>
          <w:p>
            <w:pPr>
              <w:spacing w:line="480" w:lineRule="auto"/>
              <w:rPr>
                <w:rFonts w:asciiTheme="minorEastAsia" w:hAnsiTheme="minorEastAsia" w:eastAsiaTheme="minorEastAsia" w:cstheme="minorEastAsia"/>
              </w:rPr>
            </w:pP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1260000.00</w:t>
            </w:r>
          </w:p>
        </w:tc>
        <w:tc>
          <w:tcPr>
            <w:tcW w:w="1890" w:type="dxa"/>
          </w:tcPr>
          <w:p>
            <w:pPr>
              <w:spacing w:line="480" w:lineRule="auto"/>
              <w:rPr>
                <w:rFonts w:asciiTheme="minorEastAsia" w:hAnsiTheme="minorEastAsia" w:eastAsiaTheme="minorEastAsia" w:cstheme="minorEastAsia"/>
              </w:rPr>
            </w:pP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1260000.00</w:t>
            </w:r>
          </w:p>
        </w:tc>
      </w:tr>
    </w:tbl>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5、采购需求（包括但不限于标的的名称、数量、简要技术需求或服务要求等）</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5.1.采购内容：溶液中战略性稀有金属的高效分离一直是困扰选冶工程学科领域的难题。本项目拟搭建关键金属矿化样品制备与矿相转化系统，主要用于稀有金属的高效矿化富集和分离，实现战略性稀有金属的高效回收和利用。系统装备主要包括：纳米粒度电位仪、纯水仪、紫外分光光度计、干燥箱、管炉、箱式炉、振荡器、天平、球磨机、反应釜等配套设备和装置。 </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5.2 供货期：90个日历天</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5.3 供货地点：郑州大学指定地点。</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6、合同履行期限：90个日历天</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7、本项目是否接受联合体投标： 否</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8、是否接受进口产品：是</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二、申请人资格要求:</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1、满足《中华人民共和国政府采购法》 第二十二条规定；</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2、落实政府采购政策满足的资格要求： 无</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3、本项目的特定资格要求</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1） 具有独立承担民事责任的能力。</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2） 具有良好的商业信誉和健全的财务会计制度（提供 2020 年度经审计的财务状况报告或其基本开户银行出具的资信证明） 。</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3） 具有履行合同所必需的设备和专业技术能力。</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4） 有依法缴纳税收和社会保障资金的良好记录（提供自 2021 年以来，最近三个月任意一个月，可以是银行扣款回单或税局开具的凭据） 。</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5） 参加政府采购活动前三年内，供应商在经营活动中没有重大违法记录。</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6） 根据《关于在政府采购活动中查询及使用信用记录有关问题的通知》  (财库 [2016]125 号)的规定，对列入失信被执行人、重大税收违法案件当事人名单、政府采 购严重违法失信行为记录名单及 ·其他不符合《中华人民共和国政府采购法》 第二十二 条规定条件的供应商，拒绝参与本项目政府采购活动。供应商须提供加盖单位公章的查 询结果证明。</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8） 本项目不接受联合体投标。</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9） 法律、行政法规规定的其他条件。</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10）所投产品为进口产品时投标人须提供《对外贸易经营者备案登记证书》以及所属制造商或中国总代理商针对本项目的唯一授权书及售后服务承诺函。</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三、获取采购文件</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1.时间:2021年11月17日至 2021年11月19日每天上午 0:00 至 11:59，下午 12:00 至 23： 59（北京时间，法定节假日除外。）</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2.地点:凡有意参加投标者，在《河南省公共资源交易中心网》 （www.hnggzy.com） 按要求下载招标文件。招标文件以《河南省公共资源交易中心网》 的电子招标文件为准， 招标人不再提供纸质招标文件。投标人未按规定在网上下载招标文件的，其投标将被拒绝。</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3.方式:供应商应取得 CA 密钥并在河南省公共资源交易中心网站完成市场主体信 息库登记后，方可凭 CA 密钥登陆(http://www.hnggzy.com)市场主体系统并按网上提示 下载招标文件及资料(详见 http://www.hnggzy.com 公共服务-办事指南)。</w:t>
      </w:r>
    </w:p>
    <w:p>
      <w:pPr>
        <w:spacing w:line="48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4.售价： 0 元</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四、响应文件提交</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1.时间:2021年11月23日上午 9：00（北京时间）</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2.地点:河南省公共资源交易中心交易系统中上传加密电子投标文件 </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五、响应文件开启</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1.时间:2021年11月23日上午 9：00（北京时间）</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2.地点:河南省公共资源交易中心远程开标室</w:t>
      </w:r>
      <w:r>
        <w:rPr>
          <w:rFonts w:asciiTheme="minorEastAsia" w:hAnsiTheme="minorEastAsia" w:eastAsiaTheme="minorEastAsia" w:cstheme="minorEastAsia"/>
        </w:rPr>
        <w:t>(</w:t>
      </w:r>
      <w:r>
        <w:rPr>
          <w:rFonts w:hint="eastAsia" w:asciiTheme="minorEastAsia" w:hAnsiTheme="minorEastAsia" w:eastAsiaTheme="minorEastAsia" w:cstheme="minorEastAsia"/>
        </w:rPr>
        <w:t>七</w:t>
      </w:r>
      <w:r>
        <w:rPr>
          <w:rFonts w:asciiTheme="minorEastAsia" w:hAnsiTheme="minorEastAsia" w:eastAsiaTheme="minorEastAsia" w:cstheme="minorEastAsia"/>
        </w:rPr>
        <w:t>)-5</w:t>
      </w:r>
      <w:r>
        <w:rPr>
          <w:rFonts w:hint="eastAsia" w:asciiTheme="minorEastAsia" w:hAnsiTheme="minorEastAsia" w:eastAsiaTheme="minorEastAsia" w:cstheme="minorEastAsia"/>
        </w:rPr>
        <w:t>（河南省郑州市经二路12号（经二路与纬四路向南50米路西）。</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六、发布公告的媒介及公告期限</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本次招标公告在《河南省政府采购网》 、《河南省公共资源交易中心门户网》 上发</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布，招标公告期限为三个工作日。</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七、其他补充事宜</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本项目执行环保、中小微企业、监狱企业、残疾人福利性单位等相关政府采购政策。</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凡对本次招标提出询问，请按照以下方式系 </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 xml:space="preserve">1. 采购人信息 </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名称：郑州大学</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地址：郑州市高新技术开发区科学大道100号</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联系人：黄老师</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联系方式：0371-67781801 </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 xml:space="preserve">2.采购代理机构信息（如有） </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名称：河南省伟信招标管理咨询有限公司 </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地址：郑州市郑东新区东风南路与创业路交叉口绿地中心北塔16楼。 </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联系人：李先生</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联系方式：0371-65359921 18738118232</w:t>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3.项目联系方式</w:t>
      </w:r>
    </w:p>
    <w:p>
      <w:pPr>
        <w:spacing w:line="480" w:lineRule="auto"/>
        <w:ind w:firstLine="21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项目联系人：李先生</w:t>
      </w:r>
    </w:p>
    <w:p>
      <w:pPr>
        <w:spacing w:line="480" w:lineRule="auto"/>
        <w:ind w:firstLine="210" w:firstLineChars="100"/>
        <w:rPr>
          <w:rFonts w:asciiTheme="minorEastAsia" w:hAnsiTheme="minorEastAsia" w:eastAsiaTheme="minorEastAsia" w:cstheme="minorEastAsia"/>
        </w:rPr>
      </w:pPr>
      <w:r>
        <w:rPr>
          <w:rFonts w:asciiTheme="minorEastAsia" w:hAnsiTheme="minorEastAsia" w:eastAsiaTheme="minorEastAsia" w:cstheme="minorEastAsia"/>
        </w:rPr>
        <w:t>联系方式：0371-65359921 18738118232</w:t>
      </w:r>
    </w:p>
    <w:p>
      <w:pPr>
        <w:spacing w:before="311" w:line="185" w:lineRule="auto"/>
        <w:rPr>
          <w:rFonts w:ascii="宋体" w:hAnsi="宋体" w:eastAsia="宋体" w:cs="宋体"/>
          <w:spacing w:val="-4"/>
          <w:sz w:val="32"/>
          <w:szCs w:val="32"/>
        </w:rPr>
      </w:pPr>
    </w:p>
    <w:p>
      <w:pPr>
        <w:pStyle w:val="2"/>
        <w:rPr>
          <w:rFonts w:ascii="宋体" w:hAnsi="宋体" w:eastAsia="宋体" w:cs="宋体"/>
          <w:spacing w:val="-4"/>
          <w:sz w:val="32"/>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pStyle w:val="3"/>
        <w:rPr>
          <w:rFonts w:ascii="宋体" w:hAnsi="宋体" w:eastAsia="宋体" w:cs="宋体"/>
          <w:spacing w:val="-4"/>
          <w:szCs w:val="32"/>
        </w:rPr>
      </w:pPr>
    </w:p>
    <w:p>
      <w:pPr>
        <w:spacing w:before="311" w:line="185" w:lineRule="auto"/>
        <w:ind w:firstLine="3202"/>
        <w:rPr>
          <w:rFonts w:ascii="宋体" w:hAnsi="宋体" w:eastAsia="宋体" w:cs="宋体"/>
          <w:sz w:val="32"/>
          <w:szCs w:val="32"/>
        </w:rPr>
      </w:pPr>
      <w:r>
        <w:rPr>
          <w:rFonts w:ascii="宋体" w:hAnsi="宋体" w:eastAsia="宋体" w:cs="宋体"/>
          <w:spacing w:val="-4"/>
          <w:sz w:val="32"/>
          <w:szCs w:val="32"/>
        </w:rPr>
        <w:t>第二部分谈判须知</w:t>
      </w:r>
    </w:p>
    <w:p>
      <w:pPr>
        <w:spacing w:line="423" w:lineRule="auto"/>
        <w:rPr>
          <w:rFonts w:ascii="黑体"/>
        </w:rPr>
      </w:pPr>
    </w:p>
    <w:p>
      <w:pPr>
        <w:spacing w:before="78" w:line="185" w:lineRule="auto"/>
        <w:ind w:firstLine="3563"/>
        <w:outlineLvl w:val="1"/>
        <w:rPr>
          <w:rFonts w:ascii="宋体" w:hAnsi="宋体" w:eastAsia="宋体" w:cs="宋体"/>
          <w:sz w:val="24"/>
          <w:szCs w:val="24"/>
        </w:rPr>
      </w:pPr>
      <w:bookmarkStart w:id="1" w:name="_bookmark2"/>
      <w:bookmarkEnd w:id="1"/>
      <w:r>
        <w:rPr>
          <w:rFonts w:ascii="宋体" w:hAnsi="宋体" w:eastAsia="宋体" w:cs="宋体"/>
          <w:spacing w:val="-1"/>
          <w:sz w:val="24"/>
          <w:szCs w:val="24"/>
        </w:rPr>
        <w:t>一、谈判须知前附表</w:t>
      </w:r>
    </w:p>
    <w:p/>
    <w:p>
      <w:pPr>
        <w:spacing w:line="168" w:lineRule="exact"/>
      </w:pPr>
    </w:p>
    <w:tbl>
      <w:tblPr>
        <w:tblStyle w:val="26"/>
        <w:tblW w:w="89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6"/>
        <w:gridCol w:w="1488"/>
        <w:gridCol w:w="65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6" w:type="dxa"/>
            <w:shd w:val="clear" w:color="auto" w:fill="FFFFFF"/>
          </w:tcPr>
          <w:p>
            <w:pPr>
              <w:spacing w:before="224" w:line="185" w:lineRule="auto"/>
              <w:ind w:firstLine="219"/>
              <w:rPr>
                <w:rFonts w:ascii="宋体" w:hAnsi="宋体" w:eastAsia="宋体" w:cs="宋体"/>
                <w:sz w:val="24"/>
                <w:szCs w:val="24"/>
              </w:rPr>
            </w:pPr>
            <w:r>
              <w:rPr>
                <w:rFonts w:ascii="宋体" w:hAnsi="宋体" w:eastAsia="宋体" w:cs="宋体"/>
                <w:spacing w:val="-7"/>
                <w:sz w:val="24"/>
                <w:szCs w:val="24"/>
              </w:rPr>
              <w:t>项号</w:t>
            </w:r>
          </w:p>
        </w:tc>
        <w:tc>
          <w:tcPr>
            <w:tcW w:w="1488" w:type="dxa"/>
            <w:shd w:val="clear" w:color="auto" w:fill="FFFFFF"/>
          </w:tcPr>
          <w:p>
            <w:pPr>
              <w:spacing w:before="224" w:line="185" w:lineRule="auto"/>
              <w:ind w:firstLine="413"/>
              <w:rPr>
                <w:rFonts w:ascii="宋体" w:hAnsi="宋体" w:eastAsia="宋体" w:cs="宋体"/>
                <w:sz w:val="24"/>
                <w:szCs w:val="24"/>
              </w:rPr>
            </w:pPr>
            <w:r>
              <w:rPr>
                <w:rFonts w:ascii="宋体" w:hAnsi="宋体" w:eastAsia="宋体" w:cs="宋体"/>
                <w:spacing w:val="-20"/>
                <w:sz w:val="24"/>
                <w:szCs w:val="24"/>
              </w:rPr>
              <w:t>内容</w:t>
            </w:r>
          </w:p>
        </w:tc>
        <w:tc>
          <w:tcPr>
            <w:tcW w:w="6569" w:type="dxa"/>
            <w:shd w:val="clear" w:color="auto" w:fill="FFFFFF"/>
          </w:tcPr>
          <w:p>
            <w:pPr>
              <w:spacing w:before="224" w:line="185" w:lineRule="auto"/>
              <w:ind w:firstLine="2689"/>
              <w:rPr>
                <w:rFonts w:ascii="宋体" w:hAnsi="宋体" w:eastAsia="宋体" w:cs="宋体"/>
                <w:sz w:val="24"/>
                <w:szCs w:val="24"/>
              </w:rPr>
            </w:pPr>
            <w:r>
              <w:rPr>
                <w:rFonts w:ascii="宋体" w:hAnsi="宋体" w:eastAsia="宋体" w:cs="宋体"/>
                <w:spacing w:val="-3"/>
                <w:sz w:val="24"/>
                <w:szCs w:val="24"/>
              </w:rPr>
              <w:t>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trPr>
        <w:tc>
          <w:tcPr>
            <w:tcW w:w="906" w:type="dxa"/>
            <w:shd w:val="clear" w:color="auto" w:fill="FFFFFF"/>
          </w:tcPr>
          <w:p>
            <w:pPr>
              <w:spacing w:line="390" w:lineRule="auto"/>
              <w:rPr>
                <w:rFonts w:ascii="黑体"/>
              </w:rPr>
            </w:pPr>
          </w:p>
          <w:p>
            <w:pPr>
              <w:spacing w:before="78" w:line="180" w:lineRule="auto"/>
              <w:ind w:firstLine="413"/>
              <w:rPr>
                <w:rFonts w:ascii="宋体" w:hAnsi="宋体" w:eastAsia="宋体" w:cs="宋体"/>
                <w:sz w:val="24"/>
                <w:szCs w:val="24"/>
              </w:rPr>
            </w:pPr>
            <w:r>
              <w:rPr>
                <w:rFonts w:ascii="宋体" w:hAnsi="宋体" w:eastAsia="宋体" w:cs="宋体"/>
                <w:sz w:val="24"/>
                <w:szCs w:val="24"/>
              </w:rPr>
              <w:t>1</w:t>
            </w:r>
          </w:p>
        </w:tc>
        <w:tc>
          <w:tcPr>
            <w:tcW w:w="1488" w:type="dxa"/>
            <w:shd w:val="clear" w:color="auto" w:fill="FFFFFF"/>
          </w:tcPr>
          <w:p>
            <w:pPr>
              <w:spacing w:line="358" w:lineRule="auto"/>
              <w:rPr>
                <w:rFonts w:ascii="黑体"/>
              </w:rPr>
            </w:pPr>
          </w:p>
          <w:p>
            <w:pPr>
              <w:spacing w:before="78" w:line="185" w:lineRule="auto"/>
              <w:ind w:firstLine="268"/>
              <w:rPr>
                <w:rFonts w:ascii="宋体" w:hAnsi="宋体" w:eastAsia="宋体" w:cs="宋体"/>
                <w:sz w:val="24"/>
                <w:szCs w:val="24"/>
              </w:rPr>
            </w:pPr>
            <w:r>
              <w:rPr>
                <w:rFonts w:ascii="宋体" w:hAnsi="宋体" w:eastAsia="宋体" w:cs="宋体"/>
                <w:spacing w:val="-4"/>
                <w:sz w:val="24"/>
                <w:szCs w:val="24"/>
              </w:rPr>
              <w:t>项目说明</w:t>
            </w:r>
          </w:p>
        </w:tc>
        <w:tc>
          <w:tcPr>
            <w:tcW w:w="6569" w:type="dxa"/>
            <w:shd w:val="clear" w:color="auto" w:fill="FFFFFF"/>
          </w:tcPr>
          <w:p>
            <w:pPr>
              <w:spacing w:before="106" w:line="341" w:lineRule="auto"/>
              <w:ind w:left="110" w:right="39" w:firstLine="2"/>
              <w:rPr>
                <w:rFonts w:ascii="宋体" w:hAnsi="宋体" w:eastAsia="宋体" w:cs="宋体"/>
                <w:sz w:val="24"/>
                <w:szCs w:val="24"/>
              </w:rPr>
            </w:pPr>
            <w:r>
              <w:rPr>
                <w:rFonts w:hint="eastAsia" w:ascii="宋体" w:hAnsi="宋体" w:eastAsia="宋体" w:cs="宋体"/>
                <w:sz w:val="24"/>
                <w:szCs w:val="24"/>
              </w:rPr>
              <w:t>项目名称：郑州大学化工学院关键金属矿化样品制备与矿相转化系统配套装置采购项目（二次）</w:t>
            </w:r>
          </w:p>
          <w:p>
            <w:pPr>
              <w:spacing w:before="106" w:line="341" w:lineRule="auto"/>
              <w:ind w:left="110" w:right="39" w:firstLine="2"/>
              <w:rPr>
                <w:rFonts w:ascii="宋体" w:hAnsi="宋体" w:eastAsia="宋体" w:cs="宋体"/>
                <w:sz w:val="24"/>
                <w:szCs w:val="24"/>
              </w:rPr>
            </w:pPr>
            <w:r>
              <w:rPr>
                <w:rFonts w:hint="eastAsia" w:ascii="宋体" w:hAnsi="宋体" w:eastAsia="宋体" w:cs="宋体"/>
                <w:sz w:val="24"/>
                <w:szCs w:val="24"/>
              </w:rPr>
              <w:t>项目地点： 采购人指定地点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8" w:hRule="atLeast"/>
        </w:trPr>
        <w:tc>
          <w:tcPr>
            <w:tcW w:w="906" w:type="dxa"/>
            <w:shd w:val="clear" w:color="auto" w:fill="FFFFFF"/>
          </w:tcPr>
          <w:p>
            <w:pPr>
              <w:spacing w:line="244" w:lineRule="auto"/>
              <w:rPr>
                <w:rFonts w:ascii="黑体"/>
              </w:rPr>
            </w:pPr>
          </w:p>
          <w:p>
            <w:pPr>
              <w:spacing w:line="244" w:lineRule="auto"/>
              <w:rPr>
                <w:rFonts w:ascii="黑体"/>
              </w:rPr>
            </w:pPr>
          </w:p>
          <w:p>
            <w:pPr>
              <w:spacing w:line="244" w:lineRule="auto"/>
              <w:rPr>
                <w:rFonts w:ascii="黑体"/>
              </w:rPr>
            </w:pPr>
          </w:p>
          <w:p>
            <w:pPr>
              <w:spacing w:line="244" w:lineRule="auto"/>
              <w:rPr>
                <w:rFonts w:ascii="黑体"/>
              </w:rPr>
            </w:pPr>
          </w:p>
          <w:p>
            <w:pPr>
              <w:spacing w:line="244" w:lineRule="auto"/>
              <w:rPr>
                <w:rFonts w:ascii="黑体"/>
              </w:rPr>
            </w:pPr>
          </w:p>
          <w:p>
            <w:pPr>
              <w:spacing w:line="244" w:lineRule="auto"/>
              <w:rPr>
                <w:rFonts w:ascii="黑体"/>
              </w:rPr>
            </w:pPr>
          </w:p>
          <w:p>
            <w:pPr>
              <w:spacing w:line="245" w:lineRule="auto"/>
              <w:rPr>
                <w:rFonts w:ascii="黑体"/>
              </w:rPr>
            </w:pPr>
          </w:p>
          <w:p>
            <w:pPr>
              <w:spacing w:before="78" w:line="180" w:lineRule="auto"/>
              <w:ind w:firstLine="398"/>
              <w:rPr>
                <w:rFonts w:ascii="宋体" w:hAnsi="宋体" w:eastAsia="宋体" w:cs="宋体"/>
                <w:sz w:val="24"/>
                <w:szCs w:val="24"/>
              </w:rPr>
            </w:pPr>
            <w:r>
              <w:rPr>
                <w:rFonts w:ascii="宋体" w:hAnsi="宋体" w:eastAsia="宋体" w:cs="宋体"/>
                <w:sz w:val="24"/>
                <w:szCs w:val="24"/>
              </w:rPr>
              <w:t>2</w:t>
            </w:r>
          </w:p>
        </w:tc>
        <w:tc>
          <w:tcPr>
            <w:tcW w:w="1488" w:type="dxa"/>
            <w:shd w:val="clear" w:color="auto" w:fill="FFFFFF"/>
          </w:tcPr>
          <w:p>
            <w:pPr>
              <w:spacing w:line="279" w:lineRule="auto"/>
              <w:rPr>
                <w:rFonts w:ascii="黑体"/>
              </w:rPr>
            </w:pPr>
          </w:p>
          <w:p>
            <w:pPr>
              <w:spacing w:line="279" w:lineRule="auto"/>
              <w:rPr>
                <w:rFonts w:ascii="黑体"/>
              </w:rPr>
            </w:pPr>
          </w:p>
          <w:p>
            <w:pPr>
              <w:spacing w:line="279" w:lineRule="auto"/>
              <w:rPr>
                <w:rFonts w:ascii="黑体"/>
              </w:rPr>
            </w:pPr>
          </w:p>
          <w:p>
            <w:pPr>
              <w:spacing w:before="78" w:line="185" w:lineRule="auto"/>
              <w:ind w:firstLine="268"/>
              <w:rPr>
                <w:rFonts w:ascii="宋体" w:hAnsi="宋体" w:eastAsia="宋体" w:cs="宋体"/>
                <w:sz w:val="24"/>
                <w:szCs w:val="24"/>
              </w:rPr>
            </w:pPr>
            <w:r>
              <w:rPr>
                <w:rFonts w:ascii="宋体" w:hAnsi="宋体" w:eastAsia="宋体" w:cs="宋体"/>
                <w:spacing w:val="-4"/>
                <w:sz w:val="24"/>
                <w:szCs w:val="24"/>
              </w:rPr>
              <w:t>项目概况</w:t>
            </w:r>
          </w:p>
        </w:tc>
        <w:tc>
          <w:tcPr>
            <w:tcW w:w="6569" w:type="dxa"/>
            <w:shd w:val="clear" w:color="auto" w:fill="FFFFFF"/>
          </w:tcPr>
          <w:p>
            <w:pPr>
              <w:spacing w:before="106" w:line="341" w:lineRule="auto"/>
              <w:ind w:left="110" w:right="39" w:firstLine="2"/>
              <w:rPr>
                <w:rFonts w:ascii="宋体" w:hAnsi="宋体" w:eastAsia="宋体" w:cs="宋体"/>
                <w:sz w:val="24"/>
                <w:szCs w:val="24"/>
              </w:rPr>
            </w:pPr>
            <w:r>
              <w:rPr>
                <w:rFonts w:hint="eastAsia" w:ascii="宋体" w:hAnsi="宋体" w:eastAsia="宋体" w:cs="宋体"/>
                <w:sz w:val="24"/>
                <w:szCs w:val="24"/>
              </w:rPr>
              <w:t>溶液中战略性稀有金属的高效分离一直是困扰选冶工程学科领域的难题。本项目拟搭建关键金属矿化样品制备与矿相转化系统，主要用于稀有金属的高效矿化富集和分离，实现战略性稀有金属的高效回收和利用。系统装备主要包括：纳米粒度电位仪、纯水仪、紫外分光光度计、干燥箱、管炉、箱式炉、振荡器、天平、球磨机、反应釜等配套设备和装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906" w:type="dxa"/>
            <w:shd w:val="clear" w:color="auto" w:fill="FFFFFF"/>
          </w:tcPr>
          <w:p>
            <w:pPr>
              <w:spacing w:before="261" w:line="180" w:lineRule="auto"/>
              <w:ind w:firstLine="400"/>
              <w:rPr>
                <w:rFonts w:ascii="宋体" w:hAnsi="宋体" w:eastAsia="宋体" w:cs="宋体"/>
                <w:sz w:val="24"/>
                <w:szCs w:val="24"/>
              </w:rPr>
            </w:pPr>
            <w:r>
              <w:rPr>
                <w:rFonts w:ascii="宋体" w:hAnsi="宋体" w:eastAsia="宋体" w:cs="宋体"/>
                <w:sz w:val="24"/>
                <w:szCs w:val="24"/>
              </w:rPr>
              <w:t>3</w:t>
            </w:r>
          </w:p>
        </w:tc>
        <w:tc>
          <w:tcPr>
            <w:tcW w:w="1488" w:type="dxa"/>
            <w:shd w:val="clear" w:color="auto" w:fill="FFFFFF"/>
          </w:tcPr>
          <w:p>
            <w:pPr>
              <w:spacing w:before="223" w:line="185" w:lineRule="auto"/>
              <w:ind w:firstLine="263"/>
              <w:rPr>
                <w:rFonts w:ascii="宋体" w:hAnsi="宋体" w:eastAsia="宋体" w:cs="宋体"/>
                <w:sz w:val="24"/>
                <w:szCs w:val="24"/>
              </w:rPr>
            </w:pPr>
            <w:r>
              <w:rPr>
                <w:rFonts w:ascii="宋体" w:hAnsi="宋体" w:eastAsia="宋体" w:cs="宋体"/>
                <w:spacing w:val="-3"/>
                <w:sz w:val="24"/>
                <w:szCs w:val="24"/>
              </w:rPr>
              <w:t>采购方式</w:t>
            </w:r>
          </w:p>
        </w:tc>
        <w:tc>
          <w:tcPr>
            <w:tcW w:w="6569" w:type="dxa"/>
            <w:shd w:val="clear" w:color="auto" w:fill="FFFFFF"/>
          </w:tcPr>
          <w:p>
            <w:pPr>
              <w:spacing w:before="223" w:line="185" w:lineRule="auto"/>
              <w:ind w:firstLine="114"/>
              <w:rPr>
                <w:rFonts w:ascii="宋体" w:hAnsi="宋体" w:eastAsia="宋体" w:cs="宋体"/>
                <w:sz w:val="24"/>
                <w:szCs w:val="24"/>
              </w:rPr>
            </w:pPr>
            <w:r>
              <w:rPr>
                <w:rFonts w:ascii="宋体" w:hAnsi="宋体" w:eastAsia="宋体" w:cs="宋体"/>
                <w:spacing w:val="-3"/>
                <w:sz w:val="24"/>
                <w:szCs w:val="24"/>
              </w:rPr>
              <w:t>竞争性谈判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6" w:type="dxa"/>
            <w:shd w:val="clear" w:color="auto" w:fill="FFFFFF"/>
          </w:tcPr>
          <w:p>
            <w:pPr>
              <w:spacing w:before="261" w:line="180" w:lineRule="auto"/>
              <w:ind w:firstLine="394"/>
              <w:rPr>
                <w:rFonts w:ascii="宋体" w:hAnsi="宋体" w:eastAsia="宋体" w:cs="宋体"/>
                <w:sz w:val="24"/>
                <w:szCs w:val="24"/>
              </w:rPr>
            </w:pPr>
            <w:r>
              <w:rPr>
                <w:rFonts w:ascii="宋体" w:hAnsi="宋体" w:eastAsia="宋体" w:cs="宋体"/>
                <w:sz w:val="24"/>
                <w:szCs w:val="24"/>
              </w:rPr>
              <w:t>4</w:t>
            </w:r>
          </w:p>
        </w:tc>
        <w:tc>
          <w:tcPr>
            <w:tcW w:w="1488" w:type="dxa"/>
            <w:shd w:val="clear" w:color="auto" w:fill="FFFFFF"/>
          </w:tcPr>
          <w:p>
            <w:pPr>
              <w:spacing w:before="223" w:line="185" w:lineRule="auto"/>
              <w:ind w:firstLine="143"/>
              <w:rPr>
                <w:rFonts w:ascii="宋体" w:hAnsi="宋体" w:eastAsia="宋体" w:cs="宋体"/>
                <w:sz w:val="24"/>
                <w:szCs w:val="24"/>
              </w:rPr>
            </w:pPr>
            <w:r>
              <w:rPr>
                <w:rFonts w:ascii="宋体" w:hAnsi="宋体" w:eastAsia="宋体" w:cs="宋体"/>
                <w:spacing w:val="-2"/>
                <w:sz w:val="24"/>
                <w:szCs w:val="24"/>
              </w:rPr>
              <w:t>谈判有效期</w:t>
            </w:r>
          </w:p>
        </w:tc>
        <w:tc>
          <w:tcPr>
            <w:tcW w:w="6569" w:type="dxa"/>
            <w:shd w:val="clear" w:color="auto" w:fill="FFFFFF"/>
          </w:tcPr>
          <w:p>
            <w:pPr>
              <w:spacing w:before="223" w:line="185" w:lineRule="auto"/>
              <w:ind w:firstLine="150"/>
              <w:rPr>
                <w:rFonts w:ascii="宋体" w:hAnsi="宋体" w:eastAsia="宋体" w:cs="宋体"/>
                <w:sz w:val="24"/>
                <w:szCs w:val="24"/>
              </w:rPr>
            </w:pPr>
            <w:r>
              <w:rPr>
                <w:rFonts w:ascii="宋体" w:hAnsi="宋体" w:eastAsia="宋体" w:cs="宋体"/>
                <w:spacing w:val="-9"/>
                <w:sz w:val="24"/>
                <w:szCs w:val="24"/>
              </w:rPr>
              <w:t>自谈判截止之日起60日历天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06" w:type="dxa"/>
            <w:shd w:val="clear" w:color="auto" w:fill="FFFFFF"/>
          </w:tcPr>
          <w:p>
            <w:pPr>
              <w:spacing w:before="158" w:line="180" w:lineRule="auto"/>
              <w:ind w:firstLine="400"/>
              <w:rPr>
                <w:rFonts w:ascii="宋体" w:hAnsi="宋体" w:eastAsia="宋体" w:cs="宋体"/>
                <w:sz w:val="24"/>
                <w:szCs w:val="24"/>
              </w:rPr>
            </w:pPr>
            <w:r>
              <w:rPr>
                <w:rFonts w:hint="eastAsia" w:ascii="宋体" w:hAnsi="宋体" w:eastAsia="宋体" w:cs="宋体"/>
                <w:sz w:val="24"/>
                <w:szCs w:val="24"/>
              </w:rPr>
              <w:t>5</w:t>
            </w:r>
          </w:p>
        </w:tc>
        <w:tc>
          <w:tcPr>
            <w:tcW w:w="1488" w:type="dxa"/>
            <w:shd w:val="clear" w:color="auto" w:fill="FFFFFF"/>
          </w:tcPr>
          <w:p>
            <w:pPr>
              <w:spacing w:before="119" w:line="185" w:lineRule="auto"/>
              <w:ind w:firstLine="264"/>
              <w:rPr>
                <w:rFonts w:ascii="宋体" w:hAnsi="宋体" w:eastAsia="宋体" w:cs="宋体"/>
                <w:spacing w:val="-3"/>
                <w:sz w:val="24"/>
                <w:szCs w:val="24"/>
              </w:rPr>
            </w:pPr>
            <w:r>
              <w:rPr>
                <w:rFonts w:hint="eastAsia" w:ascii="宋体" w:hAnsi="宋体" w:eastAsia="宋体" w:cs="宋体"/>
                <w:spacing w:val="-3"/>
                <w:sz w:val="24"/>
                <w:szCs w:val="24"/>
              </w:rPr>
              <w:t>质保期</w:t>
            </w:r>
          </w:p>
        </w:tc>
        <w:tc>
          <w:tcPr>
            <w:tcW w:w="6569" w:type="dxa"/>
            <w:shd w:val="clear" w:color="auto" w:fill="FFFFFF"/>
          </w:tcPr>
          <w:p>
            <w:pPr>
              <w:spacing w:before="119" w:line="185" w:lineRule="auto"/>
              <w:ind w:firstLine="117"/>
              <w:rPr>
                <w:rFonts w:ascii="宋体" w:hAnsi="宋体" w:eastAsia="宋体" w:cs="宋体"/>
                <w:spacing w:val="-3"/>
                <w:sz w:val="24"/>
                <w:szCs w:val="24"/>
              </w:rPr>
            </w:pPr>
            <w:r>
              <w:rPr>
                <w:rFonts w:hint="eastAsia" w:ascii="宋体" w:hAnsi="宋体" w:eastAsia="宋体" w:cs="宋体"/>
                <w:spacing w:val="-3"/>
                <w:sz w:val="24"/>
                <w:szCs w:val="24"/>
              </w:rPr>
              <w:t>进口设备质保1年、国产设备质保3年。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06" w:type="dxa"/>
            <w:shd w:val="clear" w:color="auto" w:fill="FFFFFF"/>
          </w:tcPr>
          <w:p>
            <w:pPr>
              <w:spacing w:before="158" w:line="180" w:lineRule="auto"/>
              <w:ind w:firstLine="400"/>
              <w:rPr>
                <w:rFonts w:ascii="宋体" w:hAnsi="宋体" w:eastAsia="宋体" w:cs="宋体"/>
                <w:sz w:val="24"/>
                <w:szCs w:val="24"/>
              </w:rPr>
            </w:pPr>
            <w:r>
              <w:rPr>
                <w:rFonts w:hint="eastAsia" w:ascii="宋体" w:hAnsi="宋体" w:eastAsia="宋体" w:cs="宋体"/>
                <w:sz w:val="24"/>
                <w:szCs w:val="24"/>
              </w:rPr>
              <w:t>6</w:t>
            </w:r>
          </w:p>
        </w:tc>
        <w:tc>
          <w:tcPr>
            <w:tcW w:w="1488" w:type="dxa"/>
            <w:shd w:val="clear" w:color="auto" w:fill="FFFFFF"/>
          </w:tcPr>
          <w:p>
            <w:pPr>
              <w:spacing w:before="119" w:line="185" w:lineRule="auto"/>
              <w:ind w:firstLine="264"/>
              <w:rPr>
                <w:rFonts w:ascii="宋体" w:hAnsi="宋体" w:eastAsia="宋体" w:cs="宋体"/>
                <w:spacing w:val="-3"/>
                <w:sz w:val="24"/>
                <w:szCs w:val="24"/>
              </w:rPr>
            </w:pPr>
            <w:r>
              <w:rPr>
                <w:rFonts w:hint="eastAsia" w:ascii="宋体" w:hAnsi="宋体" w:eastAsia="宋体" w:cs="宋体"/>
                <w:spacing w:val="-3"/>
                <w:sz w:val="24"/>
                <w:szCs w:val="24"/>
              </w:rPr>
              <w:t>质量要求</w:t>
            </w:r>
          </w:p>
        </w:tc>
        <w:tc>
          <w:tcPr>
            <w:tcW w:w="6569" w:type="dxa"/>
            <w:shd w:val="clear" w:color="auto" w:fill="FFFFFF"/>
          </w:tcPr>
          <w:p>
            <w:pPr>
              <w:spacing w:before="119" w:line="185" w:lineRule="auto"/>
              <w:ind w:firstLine="117"/>
              <w:rPr>
                <w:rFonts w:ascii="宋体" w:hAnsi="宋体" w:eastAsia="宋体" w:cs="宋体"/>
                <w:spacing w:val="-3"/>
                <w:sz w:val="24"/>
                <w:szCs w:val="24"/>
              </w:rPr>
            </w:pPr>
            <w:r>
              <w:rPr>
                <w:rFonts w:hint="eastAsia" w:ascii="宋体" w:hAnsi="宋体" w:eastAsia="宋体" w:cs="宋体"/>
                <w:spacing w:val="-3"/>
                <w:sz w:val="24"/>
                <w:szCs w:val="24"/>
              </w:rPr>
              <w:t>符合国家强制性规定验收标准并通过采购人验收合格。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06" w:type="dxa"/>
            <w:shd w:val="clear" w:color="auto" w:fill="FFFFFF"/>
          </w:tcPr>
          <w:p>
            <w:pPr>
              <w:spacing w:before="158" w:line="180" w:lineRule="auto"/>
              <w:ind w:firstLine="400"/>
              <w:rPr>
                <w:rFonts w:ascii="宋体" w:hAnsi="宋体" w:eastAsia="宋体" w:cs="宋体"/>
                <w:sz w:val="24"/>
                <w:szCs w:val="24"/>
              </w:rPr>
            </w:pPr>
            <w:r>
              <w:rPr>
                <w:rFonts w:hint="eastAsia" w:ascii="宋体" w:hAnsi="宋体" w:eastAsia="宋体" w:cs="宋体"/>
                <w:sz w:val="24"/>
                <w:szCs w:val="24"/>
              </w:rPr>
              <w:t>7</w:t>
            </w:r>
          </w:p>
        </w:tc>
        <w:tc>
          <w:tcPr>
            <w:tcW w:w="1488" w:type="dxa"/>
            <w:shd w:val="clear" w:color="auto" w:fill="FFFFFF"/>
          </w:tcPr>
          <w:p>
            <w:pPr>
              <w:spacing w:before="119" w:line="185" w:lineRule="auto"/>
              <w:ind w:firstLine="264"/>
              <w:rPr>
                <w:rFonts w:ascii="宋体" w:hAnsi="宋体" w:eastAsia="宋体" w:cs="宋体"/>
                <w:sz w:val="24"/>
                <w:szCs w:val="24"/>
              </w:rPr>
            </w:pPr>
            <w:r>
              <w:rPr>
                <w:rFonts w:hint="eastAsia" w:ascii="宋体" w:hAnsi="宋体" w:eastAsia="宋体" w:cs="宋体"/>
                <w:spacing w:val="-3"/>
                <w:sz w:val="24"/>
                <w:szCs w:val="24"/>
              </w:rPr>
              <w:t>供货期</w:t>
            </w:r>
          </w:p>
        </w:tc>
        <w:tc>
          <w:tcPr>
            <w:tcW w:w="6569" w:type="dxa"/>
            <w:shd w:val="clear" w:color="auto" w:fill="FFFFFF"/>
          </w:tcPr>
          <w:p>
            <w:pPr>
              <w:spacing w:before="119" w:line="185" w:lineRule="auto"/>
              <w:ind w:firstLine="117"/>
              <w:rPr>
                <w:rFonts w:ascii="宋体" w:hAnsi="宋体" w:eastAsia="宋体" w:cs="宋体"/>
                <w:sz w:val="24"/>
                <w:szCs w:val="24"/>
              </w:rPr>
            </w:pPr>
            <w:r>
              <w:rPr>
                <w:rFonts w:hint="eastAsia" w:ascii="宋体" w:hAnsi="宋体" w:eastAsia="宋体" w:cs="宋体"/>
                <w:spacing w:val="-3"/>
                <w:sz w:val="24"/>
                <w:szCs w:val="24"/>
              </w:rPr>
              <w:t>90个日历天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06" w:type="dxa"/>
            <w:shd w:val="clear" w:color="auto" w:fill="FFFFFF"/>
          </w:tcPr>
          <w:p>
            <w:pPr>
              <w:spacing w:before="158" w:line="180" w:lineRule="auto"/>
              <w:ind w:firstLine="397"/>
              <w:rPr>
                <w:rFonts w:ascii="宋体" w:hAnsi="宋体" w:eastAsia="宋体" w:cs="宋体"/>
                <w:sz w:val="24"/>
                <w:szCs w:val="24"/>
              </w:rPr>
            </w:pPr>
            <w:r>
              <w:rPr>
                <w:rFonts w:hint="eastAsia" w:ascii="宋体" w:hAnsi="宋体" w:eastAsia="宋体" w:cs="宋体"/>
                <w:sz w:val="24"/>
                <w:szCs w:val="24"/>
              </w:rPr>
              <w:t>8</w:t>
            </w:r>
          </w:p>
        </w:tc>
        <w:tc>
          <w:tcPr>
            <w:tcW w:w="1488" w:type="dxa"/>
            <w:shd w:val="clear" w:color="auto" w:fill="FFFFFF"/>
          </w:tcPr>
          <w:p>
            <w:pPr>
              <w:spacing w:before="119" w:line="185" w:lineRule="auto"/>
              <w:ind w:firstLine="267"/>
              <w:rPr>
                <w:rFonts w:ascii="宋体" w:hAnsi="宋体" w:eastAsia="宋体" w:cs="宋体"/>
                <w:sz w:val="24"/>
                <w:szCs w:val="24"/>
              </w:rPr>
            </w:pPr>
            <w:r>
              <w:rPr>
                <w:rFonts w:ascii="宋体" w:hAnsi="宋体" w:eastAsia="宋体" w:cs="宋体"/>
                <w:spacing w:val="-4"/>
                <w:sz w:val="24"/>
                <w:szCs w:val="24"/>
              </w:rPr>
              <w:t>投标报价</w:t>
            </w:r>
          </w:p>
        </w:tc>
        <w:tc>
          <w:tcPr>
            <w:tcW w:w="6569" w:type="dxa"/>
            <w:shd w:val="clear" w:color="auto" w:fill="FFFFFF"/>
          </w:tcPr>
          <w:p>
            <w:pPr>
              <w:spacing w:before="119" w:line="185" w:lineRule="auto"/>
              <w:ind w:firstLine="111"/>
              <w:rPr>
                <w:rFonts w:ascii="宋体" w:hAnsi="宋体" w:eastAsia="宋体" w:cs="宋体"/>
                <w:sz w:val="24"/>
                <w:szCs w:val="24"/>
              </w:rPr>
            </w:pPr>
            <w:r>
              <w:rPr>
                <w:rFonts w:ascii="宋体" w:hAnsi="宋体" w:eastAsia="宋体" w:cs="宋体"/>
                <w:spacing w:val="-5"/>
                <w:sz w:val="24"/>
                <w:szCs w:val="24"/>
              </w:rPr>
              <w:t>供应商登录远程开标大厅（www.hnggzyjy.cn）进行报价。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trPr>
        <w:tc>
          <w:tcPr>
            <w:tcW w:w="906" w:type="dxa"/>
            <w:shd w:val="clear" w:color="auto" w:fill="FFFFFF"/>
          </w:tcPr>
          <w:p>
            <w:pPr>
              <w:spacing w:line="241" w:lineRule="auto"/>
              <w:rPr>
                <w:rFonts w:ascii="黑体"/>
              </w:rPr>
            </w:pPr>
          </w:p>
          <w:p>
            <w:pPr>
              <w:spacing w:line="241" w:lineRule="auto"/>
              <w:rPr>
                <w:rFonts w:ascii="黑体"/>
              </w:rPr>
            </w:pPr>
          </w:p>
          <w:p>
            <w:pPr>
              <w:spacing w:before="78" w:line="180" w:lineRule="auto"/>
              <w:ind w:firstLine="401"/>
              <w:rPr>
                <w:rFonts w:ascii="宋体" w:hAnsi="宋体" w:eastAsia="宋体" w:cs="宋体"/>
                <w:sz w:val="24"/>
                <w:szCs w:val="24"/>
              </w:rPr>
            </w:pPr>
            <w:r>
              <w:rPr>
                <w:rFonts w:hint="eastAsia" w:ascii="宋体" w:hAnsi="宋体" w:eastAsia="宋体" w:cs="宋体"/>
                <w:sz w:val="24"/>
                <w:szCs w:val="24"/>
              </w:rPr>
              <w:t>9</w:t>
            </w:r>
          </w:p>
        </w:tc>
        <w:tc>
          <w:tcPr>
            <w:tcW w:w="1488" w:type="dxa"/>
            <w:shd w:val="clear" w:color="auto" w:fill="FFFFFF"/>
          </w:tcPr>
          <w:p>
            <w:pPr>
              <w:spacing w:line="447" w:lineRule="auto"/>
              <w:rPr>
                <w:rFonts w:ascii="黑体"/>
              </w:rPr>
            </w:pPr>
          </w:p>
          <w:p>
            <w:pPr>
              <w:spacing w:before="78" w:line="185" w:lineRule="auto"/>
              <w:ind w:firstLine="143"/>
              <w:rPr>
                <w:rFonts w:ascii="宋体" w:hAnsi="宋体" w:eastAsia="宋体" w:cs="宋体"/>
                <w:sz w:val="24"/>
                <w:szCs w:val="24"/>
              </w:rPr>
            </w:pPr>
            <w:r>
              <w:rPr>
                <w:rFonts w:ascii="宋体" w:hAnsi="宋体" w:eastAsia="宋体" w:cs="宋体"/>
                <w:spacing w:val="-2"/>
                <w:sz w:val="24"/>
                <w:szCs w:val="24"/>
              </w:rPr>
              <w:t>谈判保证金</w:t>
            </w:r>
          </w:p>
        </w:tc>
        <w:tc>
          <w:tcPr>
            <w:tcW w:w="6569" w:type="dxa"/>
            <w:shd w:val="clear" w:color="auto" w:fill="FFFFFF"/>
          </w:tcPr>
          <w:p>
            <w:pPr>
              <w:spacing w:before="117" w:line="302" w:lineRule="auto"/>
              <w:ind w:left="112" w:right="88" w:firstLine="2"/>
              <w:rPr>
                <w:rFonts w:ascii="宋体" w:hAnsi="宋体" w:eastAsia="宋体" w:cs="宋体"/>
                <w:sz w:val="24"/>
                <w:szCs w:val="24"/>
              </w:rPr>
            </w:pPr>
            <w:r>
              <w:rPr>
                <w:rFonts w:ascii="宋体" w:hAnsi="宋体" w:eastAsia="宋体" w:cs="宋体"/>
                <w:spacing w:val="3"/>
                <w:sz w:val="24"/>
                <w:szCs w:val="24"/>
              </w:rPr>
              <w:t>关于投标保证金，根据《河南省财政厅关于优化政府采购营</w:t>
            </w:r>
            <w:r>
              <w:rPr>
                <w:rFonts w:ascii="宋体" w:hAnsi="宋体" w:eastAsia="宋体" w:cs="宋体"/>
                <w:spacing w:val="-11"/>
                <w:sz w:val="24"/>
                <w:szCs w:val="24"/>
              </w:rPr>
              <w:t>商环境有关问题的通知》（豫财购[2019]4号）文件之规定，</w:t>
            </w:r>
            <w:r>
              <w:rPr>
                <w:rFonts w:ascii="宋体" w:hAnsi="宋体" w:eastAsia="宋体" w:cs="宋体"/>
                <w:spacing w:val="-1"/>
                <w:sz w:val="24"/>
                <w:szCs w:val="24"/>
              </w:rPr>
              <w:t>本项目不再要求供应商提交投标保证金。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1" w:hRule="atLeast"/>
        </w:trPr>
        <w:tc>
          <w:tcPr>
            <w:tcW w:w="906" w:type="dxa"/>
            <w:shd w:val="clear" w:color="auto" w:fill="FFFFFF"/>
          </w:tcPr>
          <w:p>
            <w:pPr>
              <w:spacing w:line="344" w:lineRule="auto"/>
              <w:rPr>
                <w:rFonts w:ascii="黑体"/>
              </w:rPr>
            </w:pPr>
          </w:p>
          <w:p>
            <w:pPr>
              <w:spacing w:line="344" w:lineRule="auto"/>
              <w:rPr>
                <w:rFonts w:ascii="黑体"/>
              </w:rPr>
            </w:pPr>
          </w:p>
          <w:p>
            <w:pPr>
              <w:spacing w:before="78" w:line="180" w:lineRule="auto"/>
              <w:ind w:firstLine="396"/>
              <w:rPr>
                <w:rFonts w:ascii="宋体" w:hAnsi="宋体" w:eastAsia="宋体" w:cs="宋体"/>
                <w:sz w:val="24"/>
                <w:szCs w:val="24"/>
              </w:rPr>
            </w:pPr>
            <w:r>
              <w:rPr>
                <w:rFonts w:hint="eastAsia" w:ascii="宋体" w:hAnsi="宋体" w:eastAsia="宋体" w:cs="宋体"/>
                <w:sz w:val="24"/>
                <w:szCs w:val="24"/>
              </w:rPr>
              <w:t>10</w:t>
            </w:r>
          </w:p>
        </w:tc>
        <w:tc>
          <w:tcPr>
            <w:tcW w:w="1488" w:type="dxa"/>
            <w:shd w:val="clear" w:color="auto" w:fill="FFFFFF"/>
          </w:tcPr>
          <w:p>
            <w:pPr>
              <w:spacing w:line="449" w:lineRule="auto"/>
              <w:rPr>
                <w:rFonts w:ascii="黑体"/>
              </w:rPr>
            </w:pPr>
          </w:p>
          <w:p>
            <w:pPr>
              <w:spacing w:before="79" w:line="360" w:lineRule="auto"/>
              <w:ind w:left="263" w:right="142" w:hanging="90"/>
              <w:rPr>
                <w:rFonts w:ascii="宋体" w:hAnsi="宋体" w:eastAsia="宋体" w:cs="宋体"/>
                <w:sz w:val="24"/>
                <w:szCs w:val="24"/>
              </w:rPr>
            </w:pPr>
            <w:r>
              <w:rPr>
                <w:rFonts w:ascii="宋体" w:hAnsi="宋体" w:eastAsia="宋体" w:cs="宋体"/>
                <w:spacing w:val="-8"/>
                <w:sz w:val="24"/>
                <w:szCs w:val="24"/>
              </w:rPr>
              <w:t>电子投标文</w:t>
            </w:r>
            <w:r>
              <w:rPr>
                <w:rFonts w:ascii="宋体" w:hAnsi="宋体" w:eastAsia="宋体" w:cs="宋体"/>
                <w:spacing w:val="-3"/>
                <w:sz w:val="24"/>
                <w:szCs w:val="24"/>
              </w:rPr>
              <w:t>件的递交</w:t>
            </w:r>
          </w:p>
        </w:tc>
        <w:tc>
          <w:tcPr>
            <w:tcW w:w="6569" w:type="dxa"/>
            <w:shd w:val="clear" w:color="auto" w:fill="FFFFFF"/>
          </w:tcPr>
          <w:p>
            <w:pPr>
              <w:numPr>
                <w:ilvl w:val="0"/>
                <w:numId w:val="2"/>
              </w:numPr>
              <w:spacing w:before="123" w:line="316" w:lineRule="auto"/>
              <w:ind w:left="109" w:right="104" w:firstLine="2"/>
              <w:rPr>
                <w:rFonts w:ascii="宋体" w:hAnsi="宋体" w:eastAsia="宋体" w:cs="宋体"/>
                <w:spacing w:val="4"/>
                <w:sz w:val="24"/>
                <w:szCs w:val="24"/>
              </w:rPr>
            </w:pPr>
            <w:r>
              <w:rPr>
                <w:rFonts w:ascii="宋体" w:hAnsi="宋体" w:eastAsia="宋体" w:cs="宋体"/>
                <w:spacing w:val="8"/>
                <w:sz w:val="24"/>
                <w:szCs w:val="24"/>
              </w:rPr>
              <w:t>各投标人应在投标截止时间前上传加密的电子投标文件</w:t>
            </w:r>
            <w:r>
              <w:rPr>
                <w:rFonts w:ascii="宋体" w:hAnsi="宋体" w:eastAsia="宋体" w:cs="宋体"/>
                <w:spacing w:val="-3"/>
                <w:sz w:val="24"/>
                <w:szCs w:val="24"/>
              </w:rPr>
              <w:t>（*.hntf格式或*.nhntf格式）到会员系统的指定位置。上</w:t>
            </w:r>
            <w:r>
              <w:rPr>
                <w:rFonts w:ascii="宋体" w:hAnsi="宋体" w:eastAsia="宋体" w:cs="宋体"/>
                <w:spacing w:val="4"/>
                <w:sz w:val="24"/>
                <w:szCs w:val="24"/>
              </w:rPr>
              <w:t>传时必须得到电脑“上传成功”的确认回复。请投标人在上</w:t>
            </w:r>
            <w:r>
              <w:rPr>
                <w:rFonts w:ascii="宋体" w:hAnsi="宋体" w:eastAsia="宋体" w:cs="宋体"/>
                <w:spacing w:val="-1"/>
                <w:sz w:val="24"/>
                <w:szCs w:val="24"/>
              </w:rPr>
              <w:t>传时认真检查上传</w:t>
            </w:r>
            <w:r>
              <w:rPr>
                <w:rFonts w:ascii="宋体" w:hAnsi="宋体" w:eastAsia="宋体" w:cs="宋体"/>
                <w:spacing w:val="4"/>
                <w:sz w:val="24"/>
                <w:szCs w:val="24"/>
              </w:rPr>
              <w:t>投标文件是否完整、正确。</w:t>
            </w:r>
          </w:p>
          <w:p>
            <w:pPr>
              <w:spacing w:before="123" w:line="316" w:lineRule="auto"/>
              <w:ind w:left="111" w:right="104"/>
              <w:rPr>
                <w:rFonts w:ascii="宋体" w:hAnsi="宋体" w:eastAsia="宋体" w:cs="宋体"/>
                <w:sz w:val="24"/>
                <w:szCs w:val="24"/>
              </w:rPr>
            </w:pPr>
            <w:r>
              <w:rPr>
                <w:rFonts w:ascii="宋体" w:hAnsi="宋体" w:eastAsia="宋体" w:cs="宋体"/>
                <w:spacing w:val="4"/>
                <w:sz w:val="24"/>
                <w:szCs w:val="24"/>
              </w:rPr>
              <w:t>b、投标人因交易中心投标系统问题无法上传电子投标文件 时，请在工作时间与河南省公共资源交易中心联系。</w:t>
            </w:r>
          </w:p>
        </w:tc>
      </w:tr>
    </w:tbl>
    <w:p>
      <w:pPr>
        <w:spacing w:line="156" w:lineRule="exact"/>
      </w:pPr>
    </w:p>
    <w:tbl>
      <w:tblPr>
        <w:tblStyle w:val="26"/>
        <w:tblW w:w="89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6"/>
        <w:gridCol w:w="1488"/>
        <w:gridCol w:w="65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5" w:hRule="atLeast"/>
        </w:trPr>
        <w:tc>
          <w:tcPr>
            <w:tcW w:w="906" w:type="dxa"/>
            <w:shd w:val="clear" w:color="auto" w:fill="FFFFFF"/>
          </w:tcPr>
          <w:p>
            <w:pPr>
              <w:spacing w:line="288" w:lineRule="auto"/>
              <w:rPr>
                <w:rFonts w:ascii="黑体"/>
              </w:rPr>
            </w:pPr>
          </w:p>
          <w:p>
            <w:pPr>
              <w:spacing w:line="288" w:lineRule="auto"/>
              <w:rPr>
                <w:rFonts w:ascii="黑体"/>
              </w:rPr>
            </w:pPr>
          </w:p>
          <w:p>
            <w:pPr>
              <w:spacing w:before="79" w:line="180" w:lineRule="auto"/>
              <w:ind w:firstLine="396"/>
              <w:rPr>
                <w:rFonts w:ascii="宋体" w:hAnsi="宋体" w:eastAsia="宋体" w:cs="宋体"/>
                <w:sz w:val="24"/>
                <w:szCs w:val="24"/>
              </w:rPr>
            </w:pPr>
            <w:r>
              <w:rPr>
                <w:rFonts w:hint="eastAsia" w:ascii="宋体" w:hAnsi="宋体" w:eastAsia="宋体" w:cs="宋体"/>
                <w:sz w:val="24"/>
                <w:szCs w:val="24"/>
              </w:rPr>
              <w:t>11</w:t>
            </w:r>
          </w:p>
        </w:tc>
        <w:tc>
          <w:tcPr>
            <w:tcW w:w="1488" w:type="dxa"/>
            <w:shd w:val="clear" w:color="auto" w:fill="FFFFFF"/>
          </w:tcPr>
          <w:p>
            <w:pPr>
              <w:spacing w:before="227" w:line="360" w:lineRule="auto"/>
              <w:ind w:left="143" w:right="142"/>
              <w:rPr>
                <w:rFonts w:ascii="宋体" w:hAnsi="宋体" w:eastAsia="宋体" w:cs="宋体"/>
                <w:sz w:val="24"/>
                <w:szCs w:val="24"/>
              </w:rPr>
            </w:pPr>
            <w:r>
              <w:rPr>
                <w:rFonts w:ascii="宋体" w:hAnsi="宋体" w:eastAsia="宋体" w:cs="宋体"/>
                <w:spacing w:val="-2"/>
                <w:sz w:val="24"/>
                <w:szCs w:val="24"/>
              </w:rPr>
              <w:t>谈判响应文件递交地点及截止时间</w:t>
            </w:r>
          </w:p>
        </w:tc>
        <w:tc>
          <w:tcPr>
            <w:tcW w:w="6569" w:type="dxa"/>
            <w:shd w:val="clear" w:color="auto" w:fill="FFFFFF"/>
          </w:tcPr>
          <w:p>
            <w:pPr>
              <w:spacing w:before="228" w:line="185" w:lineRule="auto"/>
              <w:ind w:firstLine="122"/>
              <w:rPr>
                <w:rFonts w:ascii="宋体" w:hAnsi="宋体" w:eastAsia="宋体" w:cs="宋体"/>
                <w:sz w:val="24"/>
                <w:szCs w:val="24"/>
              </w:rPr>
            </w:pPr>
            <w:r>
              <w:rPr>
                <w:rFonts w:ascii="宋体" w:hAnsi="宋体" w:eastAsia="宋体" w:cs="宋体"/>
                <w:spacing w:val="-19"/>
                <w:sz w:val="24"/>
                <w:szCs w:val="24"/>
              </w:rPr>
              <w:t>时间：2021年</w:t>
            </w:r>
            <w:r>
              <w:rPr>
                <w:rFonts w:hint="eastAsia" w:ascii="宋体" w:hAnsi="宋体" w:eastAsia="宋体" w:cs="宋体"/>
                <w:spacing w:val="-19"/>
                <w:sz w:val="24"/>
                <w:szCs w:val="24"/>
              </w:rPr>
              <w:t>11</w:t>
            </w:r>
            <w:r>
              <w:rPr>
                <w:rFonts w:ascii="宋体" w:hAnsi="宋体" w:eastAsia="宋体" w:cs="宋体"/>
                <w:spacing w:val="-19"/>
                <w:sz w:val="24"/>
                <w:szCs w:val="24"/>
              </w:rPr>
              <w:t>月</w:t>
            </w:r>
            <w:r>
              <w:rPr>
                <w:rFonts w:hint="eastAsia" w:ascii="宋体" w:hAnsi="宋体" w:eastAsia="宋体" w:cs="宋体"/>
                <w:spacing w:val="-19"/>
                <w:sz w:val="24"/>
                <w:szCs w:val="24"/>
              </w:rPr>
              <w:t>23</w:t>
            </w:r>
            <w:r>
              <w:rPr>
                <w:rFonts w:ascii="宋体" w:hAnsi="宋体" w:eastAsia="宋体" w:cs="宋体"/>
                <w:spacing w:val="-19"/>
                <w:sz w:val="24"/>
                <w:szCs w:val="24"/>
              </w:rPr>
              <w:t>日上午9：00（北京时间）</w:t>
            </w:r>
          </w:p>
          <w:p>
            <w:pPr>
              <w:spacing w:before="227" w:line="360" w:lineRule="auto"/>
              <w:ind w:left="115" w:right="104" w:hanging="4"/>
              <w:rPr>
                <w:rFonts w:ascii="宋体" w:hAnsi="宋体" w:eastAsia="宋体" w:cs="宋体"/>
                <w:sz w:val="24"/>
                <w:szCs w:val="24"/>
              </w:rPr>
            </w:pPr>
            <w:r>
              <w:rPr>
                <w:rFonts w:ascii="宋体" w:hAnsi="宋体" w:eastAsia="宋体" w:cs="宋体"/>
                <w:spacing w:val="-3"/>
                <w:sz w:val="24"/>
                <w:szCs w:val="24"/>
              </w:rPr>
              <w:t>地点：</w:t>
            </w:r>
            <w:r>
              <w:rPr>
                <w:rFonts w:hint="eastAsia" w:ascii="宋体" w:hAnsi="宋体" w:eastAsia="宋体" w:cs="宋体"/>
                <w:spacing w:val="-3"/>
                <w:sz w:val="24"/>
                <w:szCs w:val="24"/>
              </w:rPr>
              <w:t>河南省公共资源交易中心远程开标室</w:t>
            </w:r>
            <w:r>
              <w:rPr>
                <w:rFonts w:ascii="宋体" w:hAnsi="宋体" w:eastAsia="宋体" w:cs="宋体"/>
                <w:spacing w:val="-3"/>
                <w:sz w:val="24"/>
                <w:szCs w:val="24"/>
              </w:rPr>
              <w:t>(</w:t>
            </w:r>
            <w:r>
              <w:rPr>
                <w:rFonts w:hint="eastAsia" w:ascii="宋体" w:hAnsi="宋体" w:eastAsia="宋体" w:cs="宋体"/>
                <w:spacing w:val="-3"/>
                <w:sz w:val="24"/>
                <w:szCs w:val="24"/>
              </w:rPr>
              <w:t>七</w:t>
            </w:r>
            <w:r>
              <w:rPr>
                <w:rFonts w:ascii="宋体" w:hAnsi="宋体" w:eastAsia="宋体" w:cs="宋体"/>
                <w:spacing w:val="-3"/>
                <w:sz w:val="24"/>
                <w:szCs w:val="24"/>
              </w:rPr>
              <w:t>)-5</w:t>
            </w:r>
            <w:r>
              <w:rPr>
                <w:rFonts w:hint="eastAsia" w:ascii="宋体" w:hAnsi="宋体" w:eastAsia="宋体" w:cs="宋体"/>
                <w:spacing w:val="-3"/>
                <w:sz w:val="24"/>
                <w:szCs w:val="24"/>
              </w:rPr>
              <w:t>（河南省郑州市经二路</w:t>
            </w:r>
            <w:r>
              <w:rPr>
                <w:rFonts w:ascii="宋体" w:hAnsi="宋体" w:eastAsia="宋体" w:cs="宋体"/>
                <w:spacing w:val="-3"/>
                <w:sz w:val="24"/>
                <w:szCs w:val="24"/>
              </w:rPr>
              <w:t>12</w:t>
            </w:r>
            <w:r>
              <w:rPr>
                <w:rFonts w:hint="eastAsia" w:ascii="宋体" w:hAnsi="宋体" w:eastAsia="宋体" w:cs="宋体"/>
                <w:spacing w:val="-3"/>
                <w:sz w:val="24"/>
                <w:szCs w:val="24"/>
              </w:rPr>
              <w:t>号（经二路与纬四路向南</w:t>
            </w:r>
            <w:r>
              <w:rPr>
                <w:rFonts w:ascii="宋体" w:hAnsi="宋体" w:eastAsia="宋体" w:cs="宋体"/>
                <w:spacing w:val="-3"/>
                <w:sz w:val="24"/>
                <w:szCs w:val="24"/>
              </w:rPr>
              <w:t>50</w:t>
            </w:r>
            <w:r>
              <w:rPr>
                <w:rFonts w:hint="eastAsia" w:ascii="宋体" w:hAnsi="宋体" w:eastAsia="宋体" w:cs="宋体"/>
                <w:spacing w:val="-3"/>
                <w:sz w:val="24"/>
                <w:szCs w:val="24"/>
              </w:rPr>
              <w:t>米路西）。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7" w:hRule="atLeast"/>
        </w:trPr>
        <w:tc>
          <w:tcPr>
            <w:tcW w:w="906" w:type="dxa"/>
            <w:shd w:val="clear" w:color="auto" w:fill="FFFFFF"/>
          </w:tcPr>
          <w:p>
            <w:pPr>
              <w:spacing w:line="475" w:lineRule="auto"/>
              <w:rPr>
                <w:rFonts w:ascii="黑体"/>
              </w:rPr>
            </w:pPr>
          </w:p>
          <w:p>
            <w:pPr>
              <w:spacing w:before="78" w:line="180" w:lineRule="auto"/>
              <w:ind w:firstLine="353"/>
              <w:rPr>
                <w:rFonts w:ascii="宋体" w:hAnsi="宋体" w:eastAsia="宋体" w:cs="宋体"/>
                <w:sz w:val="24"/>
                <w:szCs w:val="24"/>
              </w:rPr>
            </w:pPr>
            <w:r>
              <w:rPr>
                <w:rFonts w:ascii="宋体" w:hAnsi="宋体" w:eastAsia="宋体" w:cs="宋体"/>
                <w:spacing w:val="-11"/>
                <w:w w:val="97"/>
                <w:sz w:val="24"/>
                <w:szCs w:val="24"/>
              </w:rPr>
              <w:t>1</w:t>
            </w:r>
            <w:r>
              <w:rPr>
                <w:rFonts w:hint="eastAsia" w:ascii="宋体" w:hAnsi="宋体" w:eastAsia="宋体" w:cs="宋体"/>
                <w:spacing w:val="-11"/>
                <w:w w:val="97"/>
                <w:sz w:val="24"/>
                <w:szCs w:val="24"/>
              </w:rPr>
              <w:t>2</w:t>
            </w:r>
          </w:p>
        </w:tc>
        <w:tc>
          <w:tcPr>
            <w:tcW w:w="1488" w:type="dxa"/>
            <w:shd w:val="clear" w:color="auto" w:fill="FFFFFF"/>
          </w:tcPr>
          <w:p>
            <w:pPr>
              <w:spacing w:before="349" w:line="360" w:lineRule="auto"/>
              <w:ind w:left="503" w:right="142" w:hanging="360"/>
              <w:rPr>
                <w:rFonts w:ascii="宋体" w:hAnsi="宋体" w:eastAsia="宋体" w:cs="宋体"/>
                <w:sz w:val="24"/>
                <w:szCs w:val="24"/>
              </w:rPr>
            </w:pPr>
            <w:r>
              <w:rPr>
                <w:rFonts w:ascii="宋体" w:hAnsi="宋体" w:eastAsia="宋体" w:cs="宋体"/>
                <w:spacing w:val="-2"/>
                <w:sz w:val="24"/>
                <w:szCs w:val="24"/>
              </w:rPr>
              <w:t>谈判时间及</w:t>
            </w:r>
            <w:r>
              <w:rPr>
                <w:rFonts w:ascii="宋体" w:hAnsi="宋体" w:eastAsia="宋体" w:cs="宋体"/>
                <w:spacing w:val="-5"/>
                <w:sz w:val="24"/>
                <w:szCs w:val="24"/>
              </w:rPr>
              <w:t>地点</w:t>
            </w:r>
          </w:p>
        </w:tc>
        <w:tc>
          <w:tcPr>
            <w:tcW w:w="6569" w:type="dxa"/>
            <w:shd w:val="clear" w:color="auto" w:fill="FFFFFF"/>
          </w:tcPr>
          <w:p>
            <w:pPr>
              <w:spacing w:before="114" w:line="185" w:lineRule="auto"/>
              <w:ind w:firstLine="122"/>
              <w:rPr>
                <w:rFonts w:ascii="宋体" w:hAnsi="宋体" w:eastAsia="宋体" w:cs="宋体"/>
                <w:sz w:val="24"/>
                <w:szCs w:val="24"/>
              </w:rPr>
            </w:pPr>
            <w:r>
              <w:rPr>
                <w:rFonts w:ascii="宋体" w:hAnsi="宋体" w:eastAsia="宋体" w:cs="宋体"/>
                <w:spacing w:val="-19"/>
                <w:sz w:val="24"/>
                <w:szCs w:val="24"/>
              </w:rPr>
              <w:t>时间：2021年</w:t>
            </w:r>
            <w:r>
              <w:rPr>
                <w:rFonts w:hint="eastAsia" w:ascii="宋体" w:hAnsi="宋体" w:eastAsia="宋体" w:cs="宋体"/>
                <w:spacing w:val="-19"/>
                <w:sz w:val="24"/>
                <w:szCs w:val="24"/>
              </w:rPr>
              <w:t>11</w:t>
            </w:r>
            <w:r>
              <w:rPr>
                <w:rFonts w:ascii="宋体" w:hAnsi="宋体" w:eastAsia="宋体" w:cs="宋体"/>
                <w:spacing w:val="-19"/>
                <w:sz w:val="24"/>
                <w:szCs w:val="24"/>
              </w:rPr>
              <w:t>月</w:t>
            </w:r>
            <w:r>
              <w:rPr>
                <w:rFonts w:hint="eastAsia" w:ascii="宋体" w:hAnsi="宋体" w:eastAsia="宋体" w:cs="宋体"/>
                <w:spacing w:val="-19"/>
                <w:sz w:val="24"/>
                <w:szCs w:val="24"/>
              </w:rPr>
              <w:t>23</w:t>
            </w:r>
            <w:r>
              <w:rPr>
                <w:rFonts w:ascii="宋体" w:hAnsi="宋体" w:eastAsia="宋体" w:cs="宋体"/>
                <w:spacing w:val="-19"/>
                <w:sz w:val="24"/>
                <w:szCs w:val="24"/>
              </w:rPr>
              <w:t>日上午9：00（北京时间）</w:t>
            </w:r>
          </w:p>
          <w:p>
            <w:pPr>
              <w:spacing w:before="226" w:line="273" w:lineRule="auto"/>
              <w:ind w:left="115" w:right="104" w:hanging="4"/>
              <w:rPr>
                <w:rFonts w:ascii="宋体" w:hAnsi="宋体" w:eastAsia="宋体" w:cs="宋体"/>
                <w:sz w:val="24"/>
                <w:szCs w:val="24"/>
              </w:rPr>
            </w:pPr>
            <w:r>
              <w:rPr>
                <w:rFonts w:ascii="宋体" w:hAnsi="宋体" w:eastAsia="宋体" w:cs="宋体"/>
                <w:spacing w:val="-3"/>
                <w:sz w:val="24"/>
                <w:szCs w:val="24"/>
              </w:rPr>
              <w:t>地点：</w:t>
            </w:r>
            <w:r>
              <w:rPr>
                <w:rFonts w:hint="eastAsia" w:ascii="宋体" w:hAnsi="宋体" w:eastAsia="宋体" w:cs="宋体"/>
                <w:spacing w:val="-3"/>
                <w:sz w:val="24"/>
                <w:szCs w:val="24"/>
              </w:rPr>
              <w:t>河南省公共资源交易中心远程开标室</w:t>
            </w:r>
            <w:r>
              <w:rPr>
                <w:rFonts w:ascii="宋体" w:hAnsi="宋体" w:eastAsia="宋体" w:cs="宋体"/>
                <w:spacing w:val="-3"/>
                <w:sz w:val="24"/>
                <w:szCs w:val="24"/>
              </w:rPr>
              <w:t>(</w:t>
            </w:r>
            <w:r>
              <w:rPr>
                <w:rFonts w:hint="eastAsia" w:ascii="宋体" w:hAnsi="宋体" w:eastAsia="宋体" w:cs="宋体"/>
                <w:spacing w:val="-3"/>
                <w:sz w:val="24"/>
                <w:szCs w:val="24"/>
              </w:rPr>
              <w:t>七</w:t>
            </w:r>
            <w:r>
              <w:rPr>
                <w:rFonts w:ascii="宋体" w:hAnsi="宋体" w:eastAsia="宋体" w:cs="宋体"/>
                <w:spacing w:val="-3"/>
                <w:sz w:val="24"/>
                <w:szCs w:val="24"/>
              </w:rPr>
              <w:t>)-5</w:t>
            </w:r>
            <w:r>
              <w:rPr>
                <w:rFonts w:hint="eastAsia" w:ascii="宋体" w:hAnsi="宋体" w:eastAsia="宋体" w:cs="宋体"/>
                <w:spacing w:val="-3"/>
                <w:sz w:val="24"/>
                <w:szCs w:val="24"/>
              </w:rPr>
              <w:t>（河南省郑州市经二路</w:t>
            </w:r>
            <w:r>
              <w:rPr>
                <w:rFonts w:ascii="宋体" w:hAnsi="宋体" w:eastAsia="宋体" w:cs="宋体"/>
                <w:spacing w:val="-3"/>
                <w:sz w:val="24"/>
                <w:szCs w:val="24"/>
              </w:rPr>
              <w:t>12</w:t>
            </w:r>
            <w:r>
              <w:rPr>
                <w:rFonts w:hint="eastAsia" w:ascii="宋体" w:hAnsi="宋体" w:eastAsia="宋体" w:cs="宋体"/>
                <w:spacing w:val="-3"/>
                <w:sz w:val="24"/>
                <w:szCs w:val="24"/>
              </w:rPr>
              <w:t>号（经二路与纬四路向南</w:t>
            </w:r>
            <w:r>
              <w:rPr>
                <w:rFonts w:ascii="宋体" w:hAnsi="宋体" w:eastAsia="宋体" w:cs="宋体"/>
                <w:spacing w:val="-3"/>
                <w:sz w:val="24"/>
                <w:szCs w:val="24"/>
              </w:rPr>
              <w:t>50</w:t>
            </w:r>
            <w:r>
              <w:rPr>
                <w:rFonts w:hint="eastAsia" w:ascii="宋体" w:hAnsi="宋体" w:eastAsia="宋体" w:cs="宋体"/>
                <w:spacing w:val="-3"/>
                <w:sz w:val="24"/>
                <w:szCs w:val="24"/>
              </w:rPr>
              <w:t>米路西）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trPr>
        <w:tc>
          <w:tcPr>
            <w:tcW w:w="906" w:type="dxa"/>
            <w:shd w:val="clear" w:color="auto" w:fill="FFFFFF"/>
          </w:tcPr>
          <w:p>
            <w:pPr>
              <w:spacing w:line="478" w:lineRule="auto"/>
              <w:rPr>
                <w:rFonts w:ascii="黑体"/>
              </w:rPr>
            </w:pPr>
          </w:p>
          <w:p>
            <w:pPr>
              <w:spacing w:before="78" w:line="180" w:lineRule="auto"/>
              <w:ind w:firstLine="353"/>
              <w:rPr>
                <w:rFonts w:ascii="宋体" w:hAnsi="宋体" w:eastAsia="宋体" w:cs="宋体"/>
                <w:sz w:val="24"/>
                <w:szCs w:val="24"/>
              </w:rPr>
            </w:pPr>
            <w:r>
              <w:rPr>
                <w:rFonts w:ascii="宋体" w:hAnsi="宋体" w:eastAsia="宋体" w:cs="宋体"/>
                <w:spacing w:val="-11"/>
                <w:w w:val="97"/>
                <w:sz w:val="24"/>
                <w:szCs w:val="24"/>
              </w:rPr>
              <w:t>1</w:t>
            </w:r>
            <w:r>
              <w:rPr>
                <w:rFonts w:hint="eastAsia" w:ascii="宋体" w:hAnsi="宋体" w:eastAsia="宋体" w:cs="宋体"/>
                <w:spacing w:val="-11"/>
                <w:w w:val="97"/>
                <w:sz w:val="24"/>
                <w:szCs w:val="24"/>
              </w:rPr>
              <w:t>3</w:t>
            </w:r>
          </w:p>
        </w:tc>
        <w:tc>
          <w:tcPr>
            <w:tcW w:w="1488" w:type="dxa"/>
            <w:shd w:val="clear" w:color="auto" w:fill="FFFFFF"/>
          </w:tcPr>
          <w:p>
            <w:pPr>
              <w:spacing w:line="445" w:lineRule="auto"/>
              <w:rPr>
                <w:rFonts w:ascii="黑体"/>
              </w:rPr>
            </w:pPr>
          </w:p>
          <w:p>
            <w:pPr>
              <w:spacing w:before="78" w:line="185" w:lineRule="auto"/>
              <w:ind w:firstLine="146"/>
              <w:rPr>
                <w:rFonts w:ascii="宋体" w:hAnsi="宋体" w:eastAsia="宋体" w:cs="宋体"/>
                <w:sz w:val="24"/>
                <w:szCs w:val="24"/>
              </w:rPr>
            </w:pPr>
            <w:r>
              <w:rPr>
                <w:rFonts w:ascii="宋体" w:hAnsi="宋体" w:eastAsia="宋体" w:cs="宋体"/>
                <w:spacing w:val="-3"/>
                <w:sz w:val="24"/>
                <w:szCs w:val="24"/>
              </w:rPr>
              <w:t>成交候选人</w:t>
            </w:r>
          </w:p>
        </w:tc>
        <w:tc>
          <w:tcPr>
            <w:tcW w:w="6569" w:type="dxa"/>
            <w:shd w:val="clear" w:color="auto" w:fill="FFFFFF"/>
          </w:tcPr>
          <w:p>
            <w:pPr>
              <w:spacing w:before="115" w:line="302" w:lineRule="auto"/>
              <w:ind w:left="110" w:right="104"/>
              <w:rPr>
                <w:rFonts w:ascii="宋体" w:hAnsi="宋体" w:eastAsia="宋体" w:cs="宋体"/>
                <w:sz w:val="24"/>
                <w:szCs w:val="24"/>
              </w:rPr>
            </w:pPr>
            <w:r>
              <w:rPr>
                <w:rFonts w:ascii="宋体" w:hAnsi="宋体" w:eastAsia="宋体" w:cs="宋体"/>
                <w:spacing w:val="4"/>
                <w:sz w:val="24"/>
                <w:szCs w:val="24"/>
              </w:rPr>
              <w:t>谈判小组从质量和服务均能满足采购文件实质性响应要求的</w:t>
            </w:r>
            <w:r>
              <w:rPr>
                <w:rFonts w:ascii="宋体" w:hAnsi="宋体" w:eastAsia="宋体" w:cs="宋体"/>
                <w:spacing w:val="2"/>
                <w:sz w:val="24"/>
                <w:szCs w:val="24"/>
              </w:rPr>
              <w:t>供应商中，按照报价由低到高的顺序提出3名成交候选人，</w:t>
            </w:r>
            <w:r>
              <w:rPr>
                <w:rFonts w:ascii="宋体" w:hAnsi="宋体" w:eastAsia="宋体" w:cs="宋体"/>
                <w:spacing w:val="-1"/>
                <w:sz w:val="24"/>
                <w:szCs w:val="24"/>
              </w:rPr>
              <w:t>由采购人按照谈判小组推荐的成交候选人顺序确定中标人。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906" w:type="dxa"/>
            <w:shd w:val="clear" w:color="auto" w:fill="FFFFFF"/>
          </w:tcPr>
          <w:p>
            <w:pPr>
              <w:spacing w:line="271" w:lineRule="auto"/>
              <w:rPr>
                <w:rFonts w:ascii="黑体"/>
              </w:rPr>
            </w:pPr>
          </w:p>
          <w:p>
            <w:pPr>
              <w:spacing w:before="78" w:line="180" w:lineRule="auto"/>
              <w:ind w:firstLine="353"/>
              <w:rPr>
                <w:rFonts w:ascii="宋体" w:hAnsi="宋体" w:eastAsia="宋体" w:cs="宋体"/>
                <w:sz w:val="24"/>
                <w:szCs w:val="24"/>
              </w:rPr>
            </w:pPr>
            <w:r>
              <w:rPr>
                <w:rFonts w:ascii="宋体" w:hAnsi="宋体" w:eastAsia="宋体" w:cs="宋体"/>
                <w:spacing w:val="-11"/>
                <w:w w:val="97"/>
                <w:sz w:val="24"/>
                <w:szCs w:val="24"/>
              </w:rPr>
              <w:t>1</w:t>
            </w:r>
            <w:r>
              <w:rPr>
                <w:rFonts w:hint="eastAsia" w:ascii="宋体" w:hAnsi="宋体" w:eastAsia="宋体" w:cs="宋体"/>
                <w:spacing w:val="-11"/>
                <w:w w:val="97"/>
                <w:sz w:val="24"/>
                <w:szCs w:val="24"/>
              </w:rPr>
              <w:t>4</w:t>
            </w:r>
          </w:p>
        </w:tc>
        <w:tc>
          <w:tcPr>
            <w:tcW w:w="1488" w:type="dxa"/>
            <w:shd w:val="clear" w:color="auto" w:fill="FFFFFF"/>
          </w:tcPr>
          <w:p>
            <w:pPr>
              <w:spacing w:before="350" w:line="185" w:lineRule="auto"/>
              <w:ind w:firstLine="264"/>
              <w:rPr>
                <w:rFonts w:ascii="宋体" w:hAnsi="宋体" w:eastAsia="宋体" w:cs="宋体"/>
                <w:sz w:val="24"/>
                <w:szCs w:val="24"/>
              </w:rPr>
            </w:pPr>
            <w:r>
              <w:rPr>
                <w:rFonts w:ascii="宋体" w:hAnsi="宋体" w:eastAsia="宋体" w:cs="宋体"/>
                <w:spacing w:val="-3"/>
                <w:sz w:val="24"/>
                <w:szCs w:val="24"/>
              </w:rPr>
              <w:t>付款方式</w:t>
            </w:r>
          </w:p>
        </w:tc>
        <w:tc>
          <w:tcPr>
            <w:tcW w:w="6569" w:type="dxa"/>
            <w:shd w:val="clear" w:color="auto" w:fill="FFFFFF"/>
          </w:tcPr>
          <w:p>
            <w:pPr>
              <w:spacing w:before="116" w:line="273" w:lineRule="auto"/>
              <w:ind w:left="112" w:right="18"/>
              <w:rPr>
                <w:rFonts w:ascii="宋体" w:hAnsi="宋体" w:eastAsia="宋体" w:cs="宋体"/>
                <w:sz w:val="24"/>
                <w:szCs w:val="24"/>
              </w:rPr>
            </w:pPr>
            <w:r>
              <w:rPr>
                <w:rFonts w:hint="eastAsia" w:ascii="宋体" w:hAnsi="宋体" w:eastAsia="宋体" w:cs="宋体"/>
                <w:sz w:val="24"/>
                <w:szCs w:val="24"/>
              </w:rPr>
              <w:t>付款方式：货物验收合格后，经审计后，甲方向乙方支付全部货款的95％即人民币     元整（小写：￥    元），质保期满后，甲方向乙方支付剩余的全部货款即人民币    元整（小写：￥    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6" w:type="dxa"/>
            <w:shd w:val="clear" w:color="auto" w:fill="FFFFFF"/>
          </w:tcPr>
          <w:p>
            <w:pPr>
              <w:spacing w:line="260" w:lineRule="auto"/>
              <w:rPr>
                <w:rFonts w:ascii="黑体"/>
              </w:rPr>
            </w:pPr>
          </w:p>
          <w:p>
            <w:pPr>
              <w:spacing w:before="78" w:line="180" w:lineRule="auto"/>
              <w:ind w:firstLine="353"/>
              <w:rPr>
                <w:rFonts w:ascii="宋体" w:hAnsi="宋体" w:eastAsia="宋体" w:cs="宋体"/>
                <w:sz w:val="24"/>
                <w:szCs w:val="24"/>
              </w:rPr>
            </w:pPr>
            <w:r>
              <w:rPr>
                <w:rFonts w:ascii="宋体" w:hAnsi="宋体" w:eastAsia="宋体" w:cs="宋体"/>
                <w:spacing w:val="-11"/>
                <w:w w:val="97"/>
                <w:sz w:val="24"/>
                <w:szCs w:val="24"/>
              </w:rPr>
              <w:t>1</w:t>
            </w:r>
            <w:r>
              <w:rPr>
                <w:rFonts w:hint="eastAsia" w:ascii="宋体" w:hAnsi="宋体" w:eastAsia="宋体" w:cs="宋体"/>
                <w:spacing w:val="-11"/>
                <w:w w:val="97"/>
                <w:sz w:val="24"/>
                <w:szCs w:val="24"/>
              </w:rPr>
              <w:t>5</w:t>
            </w:r>
          </w:p>
        </w:tc>
        <w:tc>
          <w:tcPr>
            <w:tcW w:w="1488" w:type="dxa"/>
            <w:shd w:val="clear" w:color="auto" w:fill="FFFFFF"/>
          </w:tcPr>
          <w:p>
            <w:pPr>
              <w:spacing w:line="253" w:lineRule="auto"/>
              <w:rPr>
                <w:rFonts w:ascii="黑体"/>
              </w:rPr>
            </w:pPr>
          </w:p>
          <w:p>
            <w:pPr>
              <w:spacing w:before="78" w:line="185" w:lineRule="auto"/>
              <w:ind w:firstLine="148"/>
              <w:rPr>
                <w:rFonts w:ascii="宋体" w:hAnsi="宋体" w:eastAsia="宋体" w:cs="宋体"/>
                <w:sz w:val="24"/>
                <w:szCs w:val="24"/>
              </w:rPr>
            </w:pPr>
            <w:r>
              <w:rPr>
                <w:rFonts w:ascii="宋体" w:hAnsi="宋体" w:eastAsia="宋体" w:cs="宋体"/>
                <w:spacing w:val="-3"/>
                <w:sz w:val="24"/>
                <w:szCs w:val="24"/>
              </w:rPr>
              <w:t>履约保证金</w:t>
            </w:r>
          </w:p>
        </w:tc>
        <w:tc>
          <w:tcPr>
            <w:tcW w:w="6569" w:type="dxa"/>
            <w:shd w:val="clear" w:color="auto" w:fill="FFFFFF"/>
          </w:tcPr>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乙方向甲方以转账的方式提供合同总额 5%的履约保证金。履约担保金在签订合同前交学校财务处，货物验收合格，正式交付使用后予以退还。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06" w:type="dxa"/>
            <w:shd w:val="clear" w:color="auto" w:fill="FFFFFF"/>
          </w:tcPr>
          <w:p>
            <w:pPr>
              <w:spacing w:before="157" w:line="180" w:lineRule="auto"/>
              <w:ind w:firstLine="353"/>
              <w:rPr>
                <w:rFonts w:ascii="宋体" w:hAnsi="宋体" w:eastAsia="宋体" w:cs="宋体"/>
                <w:sz w:val="24"/>
                <w:szCs w:val="24"/>
              </w:rPr>
            </w:pPr>
            <w:r>
              <w:rPr>
                <w:rFonts w:ascii="宋体" w:hAnsi="宋体" w:eastAsia="宋体" w:cs="宋体"/>
                <w:spacing w:val="-11"/>
                <w:w w:val="97"/>
                <w:sz w:val="24"/>
                <w:szCs w:val="24"/>
              </w:rPr>
              <w:t>1</w:t>
            </w:r>
            <w:r>
              <w:rPr>
                <w:rFonts w:hint="eastAsia" w:ascii="宋体" w:hAnsi="宋体" w:eastAsia="宋体" w:cs="宋体"/>
                <w:spacing w:val="-11"/>
                <w:w w:val="97"/>
                <w:sz w:val="24"/>
                <w:szCs w:val="24"/>
              </w:rPr>
              <w:t>6</w:t>
            </w:r>
          </w:p>
        </w:tc>
        <w:tc>
          <w:tcPr>
            <w:tcW w:w="1488" w:type="dxa"/>
            <w:shd w:val="clear" w:color="auto" w:fill="FFFFFF"/>
          </w:tcPr>
          <w:p>
            <w:pPr>
              <w:spacing w:before="120" w:line="185" w:lineRule="auto"/>
              <w:ind w:firstLine="241"/>
              <w:rPr>
                <w:rFonts w:ascii="宋体" w:hAnsi="宋体" w:eastAsia="宋体" w:cs="宋体"/>
                <w:sz w:val="24"/>
                <w:szCs w:val="24"/>
              </w:rPr>
            </w:pPr>
            <w:r>
              <w:rPr>
                <w:rFonts w:ascii="宋体" w:hAnsi="宋体" w:eastAsia="宋体" w:cs="宋体"/>
                <w:spacing w:val="6"/>
                <w:sz w:val="24"/>
                <w:szCs w:val="24"/>
              </w:rPr>
              <w:t>踏勘现场</w:t>
            </w:r>
          </w:p>
        </w:tc>
        <w:tc>
          <w:tcPr>
            <w:tcW w:w="6569" w:type="dxa"/>
            <w:shd w:val="clear" w:color="auto" w:fill="FFFFFF"/>
          </w:tcPr>
          <w:p>
            <w:pPr>
              <w:spacing w:before="120" w:line="185" w:lineRule="auto"/>
              <w:ind w:firstLine="115"/>
              <w:rPr>
                <w:rFonts w:ascii="宋体" w:hAnsi="宋体" w:eastAsia="宋体" w:cs="宋体"/>
                <w:sz w:val="24"/>
                <w:szCs w:val="24"/>
              </w:rPr>
            </w:pPr>
            <w:r>
              <w:rPr>
                <w:rFonts w:ascii="宋体" w:hAnsi="宋体" w:eastAsia="宋体" w:cs="宋体"/>
                <w:spacing w:val="-2"/>
                <w:sz w:val="24"/>
                <w:szCs w:val="24"/>
              </w:rPr>
              <w:t>不组织，自行踏勘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06" w:type="dxa"/>
            <w:shd w:val="clear" w:color="auto" w:fill="FFFFFF"/>
          </w:tcPr>
          <w:p>
            <w:pPr>
              <w:spacing w:before="158" w:line="180" w:lineRule="auto"/>
              <w:ind w:firstLine="353"/>
              <w:rPr>
                <w:rFonts w:ascii="宋体" w:hAnsi="宋体" w:eastAsia="宋体" w:cs="宋体"/>
                <w:sz w:val="24"/>
                <w:szCs w:val="24"/>
              </w:rPr>
            </w:pPr>
            <w:r>
              <w:rPr>
                <w:rFonts w:ascii="宋体" w:hAnsi="宋体" w:eastAsia="宋体" w:cs="宋体"/>
                <w:spacing w:val="-11"/>
                <w:w w:val="97"/>
                <w:sz w:val="24"/>
                <w:szCs w:val="24"/>
              </w:rPr>
              <w:t>1</w:t>
            </w:r>
            <w:r>
              <w:rPr>
                <w:rFonts w:hint="eastAsia" w:ascii="宋体" w:hAnsi="宋体" w:eastAsia="宋体" w:cs="宋体"/>
                <w:spacing w:val="-11"/>
                <w:w w:val="97"/>
                <w:sz w:val="24"/>
                <w:szCs w:val="24"/>
              </w:rPr>
              <w:t>7</w:t>
            </w:r>
          </w:p>
        </w:tc>
        <w:tc>
          <w:tcPr>
            <w:tcW w:w="1488" w:type="dxa"/>
            <w:shd w:val="clear" w:color="auto" w:fill="FFFFFF"/>
          </w:tcPr>
          <w:p>
            <w:pPr>
              <w:spacing w:before="122" w:line="185" w:lineRule="auto"/>
              <w:ind w:firstLine="507"/>
              <w:rPr>
                <w:rFonts w:ascii="宋体" w:hAnsi="宋体" w:eastAsia="宋体" w:cs="宋体"/>
                <w:sz w:val="24"/>
                <w:szCs w:val="24"/>
              </w:rPr>
            </w:pPr>
            <w:r>
              <w:rPr>
                <w:rFonts w:ascii="宋体" w:hAnsi="宋体" w:eastAsia="宋体" w:cs="宋体"/>
                <w:spacing w:val="-7"/>
                <w:sz w:val="24"/>
                <w:szCs w:val="24"/>
              </w:rPr>
              <w:t>分包</w:t>
            </w:r>
          </w:p>
        </w:tc>
        <w:tc>
          <w:tcPr>
            <w:tcW w:w="6569" w:type="dxa"/>
            <w:shd w:val="clear" w:color="auto" w:fill="FFFFFF"/>
          </w:tcPr>
          <w:p>
            <w:pPr>
              <w:spacing w:before="122" w:line="185" w:lineRule="auto"/>
              <w:ind w:firstLine="115"/>
              <w:rPr>
                <w:rFonts w:ascii="宋体" w:hAnsi="宋体" w:eastAsia="宋体" w:cs="宋体"/>
                <w:sz w:val="24"/>
                <w:szCs w:val="24"/>
              </w:rPr>
            </w:pPr>
            <w:r>
              <w:rPr>
                <w:rFonts w:ascii="宋体" w:hAnsi="宋体" w:eastAsia="宋体" w:cs="宋体"/>
                <w:spacing w:val="-3"/>
                <w:sz w:val="24"/>
                <w:szCs w:val="24"/>
              </w:rPr>
              <w:t>不接受分包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6" w:hRule="atLeast"/>
        </w:trPr>
        <w:tc>
          <w:tcPr>
            <w:tcW w:w="906" w:type="dxa"/>
            <w:shd w:val="clear" w:color="auto" w:fill="FFFFFF"/>
          </w:tcPr>
          <w:p>
            <w:pPr>
              <w:spacing w:line="274" w:lineRule="auto"/>
              <w:rPr>
                <w:rFonts w:ascii="黑体"/>
              </w:rPr>
            </w:pPr>
          </w:p>
          <w:p>
            <w:pPr>
              <w:spacing w:line="274" w:lineRule="auto"/>
              <w:rPr>
                <w:rFonts w:ascii="黑体"/>
              </w:rPr>
            </w:pPr>
          </w:p>
          <w:p>
            <w:pPr>
              <w:spacing w:line="275" w:lineRule="auto"/>
              <w:rPr>
                <w:rFonts w:ascii="黑体"/>
              </w:rPr>
            </w:pPr>
          </w:p>
          <w:p>
            <w:pPr>
              <w:spacing w:line="275" w:lineRule="auto"/>
              <w:rPr>
                <w:rFonts w:ascii="黑体"/>
              </w:rPr>
            </w:pPr>
          </w:p>
          <w:p>
            <w:pPr>
              <w:spacing w:before="78" w:line="180" w:lineRule="auto"/>
              <w:ind w:firstLine="353"/>
              <w:rPr>
                <w:rFonts w:ascii="宋体" w:hAnsi="宋体" w:eastAsia="宋体" w:cs="宋体"/>
                <w:sz w:val="24"/>
                <w:szCs w:val="24"/>
              </w:rPr>
            </w:pPr>
            <w:r>
              <w:rPr>
                <w:rFonts w:ascii="宋体" w:hAnsi="宋体" w:eastAsia="宋体" w:cs="宋体"/>
                <w:spacing w:val="-11"/>
                <w:w w:val="97"/>
                <w:sz w:val="24"/>
                <w:szCs w:val="24"/>
              </w:rPr>
              <w:t>1</w:t>
            </w:r>
            <w:r>
              <w:rPr>
                <w:rFonts w:hint="eastAsia" w:ascii="宋体" w:hAnsi="宋体" w:eastAsia="宋体" w:cs="宋体"/>
                <w:spacing w:val="-11"/>
                <w:w w:val="97"/>
                <w:sz w:val="24"/>
                <w:szCs w:val="24"/>
              </w:rPr>
              <w:t>8</w:t>
            </w:r>
          </w:p>
        </w:tc>
        <w:tc>
          <w:tcPr>
            <w:tcW w:w="1488" w:type="dxa"/>
            <w:shd w:val="clear" w:color="auto" w:fill="FFFFFF"/>
          </w:tcPr>
          <w:p>
            <w:pPr>
              <w:spacing w:line="266" w:lineRule="auto"/>
              <w:rPr>
                <w:rFonts w:ascii="黑体"/>
              </w:rPr>
            </w:pPr>
          </w:p>
          <w:p>
            <w:pPr>
              <w:spacing w:line="266" w:lineRule="auto"/>
              <w:rPr>
                <w:rFonts w:ascii="黑体"/>
              </w:rPr>
            </w:pPr>
          </w:p>
          <w:p>
            <w:pPr>
              <w:spacing w:line="266" w:lineRule="auto"/>
              <w:rPr>
                <w:rFonts w:ascii="黑体"/>
              </w:rPr>
            </w:pPr>
          </w:p>
          <w:p>
            <w:pPr>
              <w:spacing w:line="267" w:lineRule="auto"/>
              <w:rPr>
                <w:rFonts w:ascii="黑体"/>
              </w:rPr>
            </w:pPr>
          </w:p>
          <w:p>
            <w:pPr>
              <w:spacing w:before="78" w:line="185" w:lineRule="auto"/>
              <w:ind w:firstLine="265"/>
              <w:rPr>
                <w:rFonts w:ascii="宋体" w:hAnsi="宋体" w:eastAsia="宋体" w:cs="宋体"/>
                <w:sz w:val="24"/>
                <w:szCs w:val="24"/>
              </w:rPr>
            </w:pPr>
            <w:r>
              <w:rPr>
                <w:rFonts w:ascii="宋体" w:hAnsi="宋体" w:eastAsia="宋体" w:cs="宋体"/>
                <w:spacing w:val="-3"/>
                <w:sz w:val="24"/>
                <w:szCs w:val="24"/>
              </w:rPr>
              <w:t>联系方式</w:t>
            </w:r>
          </w:p>
        </w:tc>
        <w:tc>
          <w:tcPr>
            <w:tcW w:w="6569" w:type="dxa"/>
            <w:shd w:val="clear" w:color="auto" w:fill="FFFFFF"/>
          </w:tcPr>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名称：郑州大学</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地址：郑州市高新技术开发区科学大道100号</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联系人：黄老师</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 xml:space="preserve">联系方式：0371-67781801 </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 xml:space="preserve">2.采购代理机构信息（如有） </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 xml:space="preserve">名称：河南省伟信招标管理咨询有限公司 </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 xml:space="preserve">地址：郑州市郑东新区东风南路与创业路交叉口绿地中心北塔16楼。 </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联系人：李先生</w:t>
            </w:r>
          </w:p>
          <w:p>
            <w:pPr>
              <w:spacing w:before="1" w:line="272" w:lineRule="auto"/>
              <w:ind w:left="135" w:right="35" w:hanging="20"/>
              <w:rPr>
                <w:rFonts w:ascii="宋体" w:hAnsi="宋体" w:eastAsia="宋体" w:cs="宋体"/>
                <w:sz w:val="24"/>
                <w:szCs w:val="24"/>
              </w:rPr>
            </w:pPr>
            <w:r>
              <w:rPr>
                <w:rFonts w:hint="eastAsia" w:ascii="宋体" w:hAnsi="宋体" w:eastAsia="宋体" w:cs="宋体"/>
                <w:sz w:val="24"/>
                <w:szCs w:val="24"/>
              </w:rPr>
              <w:t>联系方式：0371-65359921 18738118232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1" w:hRule="atLeast"/>
        </w:trPr>
        <w:tc>
          <w:tcPr>
            <w:tcW w:w="906" w:type="dxa"/>
            <w:shd w:val="clear" w:color="auto" w:fill="FFFFFF"/>
          </w:tcPr>
          <w:p>
            <w:pPr>
              <w:spacing w:line="273" w:lineRule="auto"/>
              <w:rPr>
                <w:rFonts w:ascii="黑体"/>
              </w:rPr>
            </w:pPr>
          </w:p>
          <w:p>
            <w:pPr>
              <w:spacing w:before="78" w:line="180" w:lineRule="auto"/>
              <w:ind w:firstLine="353"/>
              <w:rPr>
                <w:rFonts w:ascii="宋体" w:hAnsi="宋体" w:eastAsia="宋体" w:cs="宋体"/>
                <w:sz w:val="24"/>
                <w:szCs w:val="24"/>
              </w:rPr>
            </w:pPr>
            <w:r>
              <w:rPr>
                <w:rFonts w:ascii="宋体" w:hAnsi="宋体" w:eastAsia="宋体" w:cs="宋体"/>
                <w:spacing w:val="-11"/>
                <w:w w:val="97"/>
                <w:sz w:val="24"/>
                <w:szCs w:val="24"/>
              </w:rPr>
              <w:t>17</w:t>
            </w:r>
          </w:p>
        </w:tc>
        <w:tc>
          <w:tcPr>
            <w:tcW w:w="1488" w:type="dxa"/>
            <w:shd w:val="clear" w:color="auto" w:fill="FFFFFF"/>
          </w:tcPr>
          <w:p>
            <w:pPr>
              <w:spacing w:line="265" w:lineRule="auto"/>
              <w:rPr>
                <w:rFonts w:ascii="黑体"/>
              </w:rPr>
            </w:pPr>
          </w:p>
          <w:p>
            <w:pPr>
              <w:spacing w:before="78" w:line="185" w:lineRule="auto"/>
              <w:ind w:firstLine="263"/>
              <w:rPr>
                <w:rFonts w:ascii="宋体" w:hAnsi="宋体" w:eastAsia="宋体" w:cs="宋体"/>
                <w:sz w:val="24"/>
                <w:szCs w:val="24"/>
              </w:rPr>
            </w:pPr>
            <w:r>
              <w:rPr>
                <w:rFonts w:ascii="宋体" w:hAnsi="宋体" w:eastAsia="宋体" w:cs="宋体"/>
                <w:spacing w:val="-3"/>
                <w:sz w:val="24"/>
                <w:szCs w:val="24"/>
              </w:rPr>
              <w:t>采购预算</w:t>
            </w:r>
          </w:p>
        </w:tc>
        <w:tc>
          <w:tcPr>
            <w:tcW w:w="6569" w:type="dxa"/>
            <w:shd w:val="clear" w:color="auto" w:fill="FFFFFF"/>
          </w:tcPr>
          <w:p>
            <w:pPr>
              <w:spacing w:before="112" w:line="185" w:lineRule="auto"/>
              <w:ind w:firstLine="129"/>
              <w:rPr>
                <w:rFonts w:ascii="宋体" w:hAnsi="宋体" w:eastAsia="宋体" w:cs="宋体"/>
                <w:sz w:val="24"/>
                <w:szCs w:val="24"/>
              </w:rPr>
            </w:pPr>
            <w:r>
              <w:rPr>
                <w:rFonts w:ascii="宋体" w:hAnsi="宋体" w:eastAsia="宋体" w:cs="宋体"/>
                <w:spacing w:val="-4"/>
                <w:sz w:val="24"/>
                <w:szCs w:val="24"/>
              </w:rPr>
              <w:t>1、本次采购预算为</w:t>
            </w:r>
            <w:r>
              <w:rPr>
                <w:rFonts w:hint="eastAsia" w:ascii="宋体" w:hAnsi="宋体" w:eastAsia="宋体" w:cs="宋体"/>
                <w:spacing w:val="-4"/>
                <w:sz w:val="24"/>
                <w:szCs w:val="24"/>
              </w:rPr>
              <w:t>126</w:t>
            </w:r>
            <w:r>
              <w:rPr>
                <w:rFonts w:ascii="宋体" w:hAnsi="宋体" w:eastAsia="宋体" w:cs="宋体"/>
                <w:spacing w:val="-4"/>
                <w:sz w:val="24"/>
                <w:szCs w:val="24"/>
              </w:rPr>
              <w:t>万元人民币；</w:t>
            </w:r>
          </w:p>
          <w:p>
            <w:pPr>
              <w:spacing w:before="226" w:line="273" w:lineRule="auto"/>
              <w:ind w:left="112" w:right="104" w:hanging="2"/>
              <w:rPr>
                <w:rFonts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4" w:hRule="atLeast"/>
        </w:trPr>
        <w:tc>
          <w:tcPr>
            <w:tcW w:w="8963" w:type="dxa"/>
            <w:gridSpan w:val="3"/>
            <w:shd w:val="clear" w:color="auto" w:fill="FFFFFF"/>
          </w:tcPr>
          <w:p>
            <w:pPr>
              <w:spacing w:before="120" w:line="185" w:lineRule="auto"/>
              <w:ind w:firstLine="114"/>
              <w:rPr>
                <w:rFonts w:ascii="宋体" w:hAnsi="宋体" w:eastAsia="宋体" w:cs="宋体"/>
                <w:sz w:val="24"/>
                <w:szCs w:val="24"/>
              </w:rPr>
            </w:pPr>
            <w:r>
              <w:rPr>
                <w:rFonts w:ascii="宋体" w:hAnsi="宋体" w:eastAsia="宋体" w:cs="宋体"/>
                <w:spacing w:val="-1"/>
                <w:sz w:val="24"/>
                <w:szCs w:val="24"/>
              </w:rPr>
              <w:t>适用于本投标人须知的额外增加的变动：</w:t>
            </w:r>
          </w:p>
          <w:p>
            <w:pPr>
              <w:spacing w:before="227" w:line="360" w:lineRule="auto"/>
              <w:ind w:left="113" w:right="104" w:firstLine="498"/>
              <w:rPr>
                <w:rFonts w:ascii="宋体" w:hAnsi="宋体" w:eastAsia="宋体" w:cs="宋体"/>
                <w:sz w:val="24"/>
                <w:szCs w:val="24"/>
              </w:rPr>
            </w:pPr>
            <w:r>
              <w:rPr>
                <w:rFonts w:ascii="宋体" w:hAnsi="宋体" w:eastAsia="宋体" w:cs="宋体"/>
                <w:spacing w:val="2"/>
                <w:sz w:val="24"/>
                <w:szCs w:val="24"/>
              </w:rPr>
              <w:t>1.在评标过程中，凡遇到招标文件中无界定或界定不清、前后不一致，使评委会意见有分歧且又难以协调一致的问题，均由评委会予以表决，获半数以上同意的</w:t>
            </w:r>
            <w:r>
              <w:rPr>
                <w:rFonts w:ascii="宋体" w:hAnsi="宋体" w:eastAsia="宋体" w:cs="宋体"/>
                <w:spacing w:val="-1"/>
                <w:sz w:val="24"/>
                <w:szCs w:val="24"/>
              </w:rPr>
              <w:t>即为通过，否则即为否决。</w:t>
            </w:r>
          </w:p>
          <w:p>
            <w:pPr>
              <w:spacing w:before="1" w:line="272" w:lineRule="auto"/>
              <w:ind w:left="116" w:right="104" w:firstLine="480"/>
              <w:rPr>
                <w:rFonts w:ascii="宋体" w:hAnsi="宋体" w:eastAsia="宋体" w:cs="宋体"/>
                <w:sz w:val="24"/>
                <w:szCs w:val="24"/>
              </w:rPr>
            </w:pPr>
            <w:r>
              <w:rPr>
                <w:rFonts w:ascii="宋体" w:hAnsi="宋体" w:eastAsia="宋体" w:cs="宋体"/>
                <w:spacing w:val="2"/>
                <w:sz w:val="24"/>
                <w:szCs w:val="24"/>
              </w:rPr>
              <w:t>2.本项目落实节能环保、中小微企业扶持、促进残疾人就业等相关政府采购政</w:t>
            </w:r>
            <w:r>
              <w:rPr>
                <w:rFonts w:ascii="宋体" w:hAnsi="宋体" w:eastAsia="宋体" w:cs="宋体"/>
                <w:spacing w:val="-6"/>
                <w:sz w:val="24"/>
                <w:szCs w:val="24"/>
              </w:rPr>
              <w:t>策。</w:t>
            </w:r>
          </w:p>
          <w:p>
            <w:pPr>
              <w:spacing w:before="226" w:line="302" w:lineRule="auto"/>
              <w:ind w:left="118" w:right="104" w:firstLine="476"/>
              <w:rPr>
                <w:rFonts w:ascii="宋体" w:hAnsi="宋体" w:eastAsia="宋体" w:cs="宋体"/>
                <w:sz w:val="24"/>
                <w:szCs w:val="24"/>
              </w:rPr>
            </w:pPr>
            <w:r>
              <w:rPr>
                <w:rFonts w:ascii="宋体" w:hAnsi="宋体" w:eastAsia="宋体" w:cs="宋体"/>
                <w:spacing w:val="-8"/>
                <w:sz w:val="24"/>
                <w:szCs w:val="24"/>
              </w:rPr>
              <w:t>根据《政府采购促进中小企业发展管理办法》(财库〔2020〕46号)的规定，对</w:t>
            </w:r>
            <w:r>
              <w:rPr>
                <w:rFonts w:ascii="宋体" w:hAnsi="宋体" w:eastAsia="宋体" w:cs="宋体"/>
                <w:spacing w:val="-2"/>
                <w:sz w:val="24"/>
                <w:szCs w:val="24"/>
              </w:rPr>
              <w:t>于非专门面向中小企业的项目，对小型和微型企业产品的价格给予6%的扣除，用扣</w:t>
            </w:r>
            <w:r>
              <w:rPr>
                <w:rFonts w:ascii="宋体" w:hAnsi="宋体" w:eastAsia="宋体" w:cs="宋体"/>
                <w:spacing w:val="2"/>
                <w:sz w:val="24"/>
                <w:szCs w:val="24"/>
              </w:rPr>
              <w:t>除后的价格参与评审，评标价不作为成交价和合同签约价，成交价和合同签约价仍</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221" w:hRule="atLeast"/>
        </w:trPr>
        <w:tc>
          <w:tcPr>
            <w:tcW w:w="8963" w:type="dxa"/>
            <w:gridSpan w:val="3"/>
            <w:shd w:val="clear" w:color="auto" w:fill="FFFFFF"/>
          </w:tcPr>
          <w:p>
            <w:pPr>
              <w:spacing w:before="119" w:line="360" w:lineRule="auto"/>
              <w:ind w:left="115" w:right="101" w:firstLine="26"/>
              <w:rPr>
                <w:rFonts w:ascii="宋体" w:hAnsi="宋体" w:eastAsia="宋体" w:cs="宋体"/>
                <w:sz w:val="24"/>
                <w:szCs w:val="24"/>
              </w:rPr>
            </w:pPr>
            <w:r>
              <w:rPr>
                <w:rFonts w:ascii="宋体" w:hAnsi="宋体" w:eastAsia="宋体" w:cs="宋体"/>
                <w:spacing w:val="1"/>
                <w:sz w:val="24"/>
                <w:szCs w:val="24"/>
              </w:rPr>
              <w:t>以其投标文件中的报价为准。监狱企业视同小型、微型企业，中小微企业产品和监</w:t>
            </w:r>
            <w:r>
              <w:rPr>
                <w:rFonts w:ascii="宋体" w:hAnsi="宋体" w:eastAsia="宋体" w:cs="宋体"/>
                <w:spacing w:val="-4"/>
                <w:sz w:val="24"/>
                <w:szCs w:val="24"/>
              </w:rPr>
              <w:t>狱企业产品只给予一次价格扣除，不重复给予价格扣除。中小企业的认定标准按《中</w:t>
            </w:r>
            <w:r>
              <w:rPr>
                <w:rFonts w:ascii="宋体" w:hAnsi="宋体" w:eastAsia="宋体" w:cs="宋体"/>
                <w:spacing w:val="-9"/>
                <w:sz w:val="24"/>
                <w:szCs w:val="24"/>
              </w:rPr>
              <w:t>小企业划型标准规定》工信部联企业〔2011〕300号文件执行，供应商应提供《中小</w:t>
            </w:r>
            <w:r>
              <w:rPr>
                <w:rFonts w:ascii="宋体" w:hAnsi="宋体" w:eastAsia="宋体" w:cs="宋体"/>
                <w:spacing w:val="-7"/>
                <w:sz w:val="24"/>
                <w:szCs w:val="24"/>
              </w:rPr>
              <w:t>企业声明函》等有效证明材料，否则不予认可。</w:t>
            </w:r>
          </w:p>
          <w:p>
            <w:pPr>
              <w:spacing w:before="1" w:line="272" w:lineRule="auto"/>
              <w:ind w:left="115" w:right="101" w:firstLine="480"/>
              <w:rPr>
                <w:rFonts w:ascii="宋体" w:hAnsi="宋体" w:eastAsia="宋体" w:cs="宋体"/>
                <w:sz w:val="24"/>
                <w:szCs w:val="24"/>
              </w:rPr>
            </w:pPr>
            <w:r>
              <w:rPr>
                <w:rFonts w:ascii="宋体" w:hAnsi="宋体" w:eastAsia="宋体" w:cs="宋体"/>
                <w:spacing w:val="-5"/>
                <w:sz w:val="24"/>
                <w:szCs w:val="24"/>
              </w:rPr>
              <w:t>监狱企业视同小型、微型企业，需提供省级及以上监狱管理局、戒毒管理局（含</w:t>
            </w:r>
            <w:r>
              <w:rPr>
                <w:rFonts w:ascii="宋体" w:hAnsi="宋体" w:eastAsia="宋体" w:cs="宋体"/>
                <w:spacing w:val="-6"/>
                <w:sz w:val="24"/>
                <w:szCs w:val="24"/>
              </w:rPr>
              <w:t>新疆生产建设兵团）出具的属于监狱企业的证明文件，否则不予认可。</w:t>
            </w:r>
          </w:p>
          <w:p>
            <w:pPr>
              <w:spacing w:before="227" w:line="185" w:lineRule="auto"/>
              <w:ind w:firstLine="594"/>
              <w:rPr>
                <w:rFonts w:ascii="宋体" w:hAnsi="宋体" w:eastAsia="宋体" w:cs="宋体"/>
                <w:sz w:val="24"/>
                <w:szCs w:val="24"/>
              </w:rPr>
            </w:pPr>
            <w:r>
              <w:rPr>
                <w:rFonts w:ascii="宋体" w:hAnsi="宋体" w:eastAsia="宋体" w:cs="宋体"/>
                <w:spacing w:val="2"/>
                <w:sz w:val="24"/>
                <w:szCs w:val="24"/>
              </w:rPr>
              <w:t>残疾人福利性单位视同小型、微型企业。按照关于促进残疾人就业政府采购政</w:t>
            </w:r>
          </w:p>
          <w:p>
            <w:pPr>
              <w:spacing w:before="227" w:line="185" w:lineRule="auto"/>
              <w:ind w:firstLine="116"/>
              <w:rPr>
                <w:rFonts w:ascii="宋体" w:hAnsi="宋体" w:eastAsia="宋体" w:cs="宋体"/>
                <w:sz w:val="24"/>
                <w:szCs w:val="24"/>
              </w:rPr>
            </w:pPr>
            <w:r>
              <w:rPr>
                <w:rFonts w:ascii="宋体" w:hAnsi="宋体" w:eastAsia="宋体" w:cs="宋体"/>
                <w:spacing w:val="-10"/>
                <w:sz w:val="24"/>
                <w:szCs w:val="24"/>
              </w:rPr>
              <w:t>策的通知财库〔2017〕141号要求提供《</w:t>
            </w:r>
            <w:r>
              <w:fldChar w:fldCharType="begin"/>
            </w:r>
            <w:r>
              <w:instrText xml:space="preserve"> HYPERLINK "http://www.gov.cn/xinwen/2017-09/02/5222181/files/f1ba446ff1d041aab7b557a51912d058.docx" </w:instrText>
            </w:r>
            <w:r>
              <w:fldChar w:fldCharType="separate"/>
            </w:r>
            <w:r>
              <w:rPr>
                <w:rFonts w:ascii="宋体" w:hAnsi="宋体" w:eastAsia="宋体" w:cs="宋体"/>
                <w:spacing w:val="-10"/>
                <w:sz w:val="24"/>
                <w:szCs w:val="24"/>
              </w:rPr>
              <w:t>残疾人福利性单位声明函</w:t>
            </w:r>
            <w:r>
              <w:rPr>
                <w:rFonts w:ascii="宋体" w:hAnsi="宋体" w:eastAsia="宋体" w:cs="宋体"/>
                <w:spacing w:val="-10"/>
                <w:sz w:val="24"/>
                <w:szCs w:val="24"/>
              </w:rPr>
              <w:fldChar w:fldCharType="end"/>
            </w:r>
            <w:r>
              <w:rPr>
                <w:rFonts w:ascii="宋体" w:hAnsi="宋体" w:eastAsia="宋体" w:cs="宋体"/>
                <w:spacing w:val="-10"/>
                <w:sz w:val="24"/>
                <w:szCs w:val="24"/>
              </w:rPr>
              <w:t>》等有效证明材料，</w:t>
            </w:r>
          </w:p>
          <w:p>
            <w:pPr>
              <w:spacing w:before="227" w:line="185" w:lineRule="auto"/>
              <w:ind w:firstLine="120"/>
              <w:outlineLvl w:val="1"/>
              <w:rPr>
                <w:rFonts w:ascii="宋体" w:hAnsi="宋体" w:eastAsia="宋体" w:cs="宋体"/>
                <w:sz w:val="24"/>
                <w:szCs w:val="24"/>
              </w:rPr>
            </w:pPr>
            <w:r>
              <w:rPr>
                <w:rFonts w:ascii="宋体" w:hAnsi="宋体" w:eastAsia="宋体" w:cs="宋体"/>
                <w:spacing w:val="-1"/>
                <w:sz w:val="24"/>
                <w:szCs w:val="24"/>
              </w:rPr>
              <w:t>并对声明的真实性负责，否则不予认可。</w:t>
            </w:r>
          </w:p>
        </w:tc>
      </w:tr>
    </w:tbl>
    <w:p>
      <w:pPr>
        <w:rPr>
          <w:rFonts w:ascii="黑体"/>
        </w:rPr>
      </w:pPr>
    </w:p>
    <w:p>
      <w:pPr>
        <w:sectPr>
          <w:footerReference r:id="rId4" w:type="default"/>
          <w:pgSz w:w="11906" w:h="16839"/>
          <w:pgMar w:top="1431" w:right="1629" w:bottom="1153" w:left="1302" w:header="0" w:footer="1030" w:gutter="0"/>
          <w:pgNumType w:start="1"/>
          <w:cols w:space="720" w:num="1"/>
        </w:sectPr>
      </w:pPr>
    </w:p>
    <w:p>
      <w:pPr>
        <w:spacing w:line="429" w:lineRule="auto"/>
        <w:rPr>
          <w:rFonts w:ascii="黑体"/>
        </w:rPr>
      </w:pPr>
    </w:p>
    <w:p>
      <w:pPr>
        <w:spacing w:before="79" w:line="185" w:lineRule="auto"/>
        <w:ind w:firstLine="3800"/>
        <w:rPr>
          <w:rFonts w:ascii="宋体" w:hAnsi="宋体" w:eastAsia="宋体" w:cs="宋体"/>
          <w:sz w:val="24"/>
          <w:szCs w:val="24"/>
        </w:rPr>
      </w:pPr>
      <w:r>
        <w:rPr>
          <w:rFonts w:ascii="宋体" w:hAnsi="宋体" w:eastAsia="宋体" w:cs="宋体"/>
          <w:spacing w:val="-2"/>
          <w:sz w:val="24"/>
          <w:szCs w:val="24"/>
        </w:rPr>
        <w:t>二、谈判须知</w:t>
      </w:r>
    </w:p>
    <w:p>
      <w:pPr>
        <w:spacing w:line="424" w:lineRule="auto"/>
        <w:rPr>
          <w:rFonts w:ascii="黑体"/>
        </w:rPr>
      </w:pPr>
    </w:p>
    <w:p>
      <w:pPr>
        <w:spacing w:before="78" w:line="185" w:lineRule="auto"/>
        <w:ind w:firstLine="3863"/>
        <w:outlineLvl w:val="2"/>
        <w:rPr>
          <w:rFonts w:ascii="宋体" w:hAnsi="宋体" w:eastAsia="宋体" w:cs="宋体"/>
          <w:sz w:val="24"/>
          <w:szCs w:val="24"/>
        </w:rPr>
      </w:pPr>
      <w:r>
        <w:rPr>
          <w:rFonts w:ascii="宋体" w:hAnsi="宋体" w:eastAsia="宋体" w:cs="宋体"/>
          <w:spacing w:val="-16"/>
          <w:sz w:val="24"/>
          <w:szCs w:val="24"/>
        </w:rPr>
        <w:t>（一）总则</w:t>
      </w:r>
    </w:p>
    <w:p>
      <w:pPr>
        <w:spacing w:line="347" w:lineRule="auto"/>
        <w:rPr>
          <w:rFonts w:ascii="黑体"/>
        </w:rPr>
      </w:pPr>
    </w:p>
    <w:p>
      <w:pPr>
        <w:spacing w:line="347" w:lineRule="auto"/>
        <w:rPr>
          <w:rFonts w:ascii="黑体"/>
        </w:rPr>
      </w:pPr>
    </w:p>
    <w:p>
      <w:pPr>
        <w:spacing w:before="78" w:line="185" w:lineRule="auto"/>
        <w:ind w:firstLine="20"/>
        <w:rPr>
          <w:rFonts w:ascii="宋体" w:hAnsi="宋体" w:eastAsia="宋体" w:cs="宋体"/>
          <w:sz w:val="24"/>
          <w:szCs w:val="24"/>
        </w:rPr>
      </w:pPr>
      <w:r>
        <w:rPr>
          <w:rFonts w:ascii="宋体" w:hAnsi="宋体" w:eastAsia="宋体" w:cs="宋体"/>
          <w:spacing w:val="-4"/>
          <w:sz w:val="24"/>
          <w:szCs w:val="24"/>
        </w:rPr>
        <w:t>1、适用范围</w:t>
      </w:r>
    </w:p>
    <w:p>
      <w:pPr>
        <w:spacing w:before="198" w:line="338" w:lineRule="auto"/>
        <w:ind w:right="86" w:firstLine="497"/>
        <w:rPr>
          <w:rFonts w:ascii="宋体" w:hAnsi="宋体" w:eastAsia="宋体" w:cs="宋体"/>
          <w:sz w:val="24"/>
          <w:szCs w:val="24"/>
        </w:rPr>
      </w:pPr>
      <w:r>
        <w:rPr>
          <w:rFonts w:ascii="宋体" w:hAnsi="宋体" w:eastAsia="宋体" w:cs="宋体"/>
          <w:sz w:val="24"/>
          <w:szCs w:val="24"/>
        </w:rPr>
        <w:t>1.1本谈判文件仅适用于本次谈判文件中所叙述的</w:t>
      </w:r>
      <w:r>
        <w:rPr>
          <w:rFonts w:hint="eastAsia" w:ascii="宋体" w:hAnsi="宋体" w:eastAsia="宋体" w:cs="宋体"/>
          <w:sz w:val="24"/>
          <w:szCs w:val="24"/>
        </w:rPr>
        <w:t>郑州大学化工学院关键金属矿化样品制备与矿相转化系统配套装置采购项目（二次）</w:t>
      </w:r>
      <w:r>
        <w:rPr>
          <w:rFonts w:ascii="宋体" w:hAnsi="宋体" w:eastAsia="宋体" w:cs="宋体"/>
          <w:spacing w:val="-3"/>
          <w:sz w:val="24"/>
          <w:szCs w:val="24"/>
        </w:rPr>
        <w:t>。</w:t>
      </w:r>
    </w:p>
    <w:p>
      <w:pPr>
        <w:spacing w:before="2" w:line="202" w:lineRule="auto"/>
        <w:ind w:firstLine="497"/>
        <w:rPr>
          <w:rFonts w:ascii="宋体" w:hAnsi="宋体" w:eastAsia="宋体" w:cs="宋体"/>
          <w:sz w:val="24"/>
          <w:szCs w:val="24"/>
        </w:rPr>
      </w:pPr>
      <w:r>
        <w:rPr>
          <w:rFonts w:ascii="宋体" w:hAnsi="宋体" w:eastAsia="宋体" w:cs="宋体"/>
          <w:spacing w:val="-3"/>
          <w:sz w:val="24"/>
          <w:szCs w:val="24"/>
        </w:rPr>
        <w:t>1.2本次采购采取竞争性谈判方式。</w:t>
      </w:r>
    </w:p>
    <w:p>
      <w:pPr>
        <w:spacing w:before="177" w:line="185" w:lineRule="auto"/>
        <w:ind w:firstLine="497"/>
        <w:rPr>
          <w:rFonts w:ascii="宋体" w:hAnsi="宋体" w:eastAsia="宋体" w:cs="宋体"/>
          <w:sz w:val="24"/>
          <w:szCs w:val="24"/>
        </w:rPr>
      </w:pPr>
      <w:r>
        <w:rPr>
          <w:rFonts w:ascii="宋体" w:hAnsi="宋体" w:eastAsia="宋体" w:cs="宋体"/>
          <w:spacing w:val="-8"/>
          <w:sz w:val="24"/>
          <w:szCs w:val="24"/>
        </w:rPr>
        <w:t>1.3定义：</w:t>
      </w:r>
    </w:p>
    <w:p>
      <w:pPr>
        <w:spacing w:before="198" w:line="442" w:lineRule="exact"/>
        <w:ind w:firstLine="480"/>
        <w:rPr>
          <w:rFonts w:ascii="宋体" w:hAnsi="宋体" w:eastAsia="宋体" w:cs="宋体"/>
          <w:sz w:val="24"/>
          <w:szCs w:val="24"/>
        </w:rPr>
      </w:pPr>
      <w:r>
        <w:rPr>
          <w:rFonts w:ascii="宋体" w:hAnsi="宋体" w:eastAsia="宋体" w:cs="宋体"/>
          <w:spacing w:val="-8"/>
          <w:position w:val="14"/>
          <w:sz w:val="24"/>
          <w:szCs w:val="24"/>
        </w:rPr>
        <w:t>服务：指参与谈判供应商提供的技术咨询及有关的服务；</w:t>
      </w:r>
    </w:p>
    <w:p>
      <w:pPr>
        <w:spacing w:before="198" w:line="442" w:lineRule="exact"/>
        <w:ind w:firstLine="480"/>
        <w:rPr>
          <w:rFonts w:ascii="宋体" w:hAnsi="宋体" w:eastAsia="宋体" w:cs="宋体"/>
          <w:spacing w:val="-8"/>
          <w:position w:val="14"/>
          <w:sz w:val="24"/>
          <w:szCs w:val="24"/>
        </w:rPr>
      </w:pPr>
      <w:r>
        <w:rPr>
          <w:rFonts w:ascii="宋体" w:hAnsi="宋体" w:eastAsia="宋体" w:cs="宋体"/>
          <w:spacing w:val="-8"/>
          <w:position w:val="14"/>
          <w:sz w:val="24"/>
          <w:szCs w:val="24"/>
        </w:rPr>
        <w:t>日期： 指公历日；</w:t>
      </w:r>
    </w:p>
    <w:p>
      <w:pPr>
        <w:spacing w:before="174" w:line="185" w:lineRule="auto"/>
        <w:ind w:firstLine="479"/>
        <w:rPr>
          <w:rFonts w:ascii="宋体" w:hAnsi="宋体" w:eastAsia="宋体" w:cs="宋体"/>
          <w:sz w:val="24"/>
          <w:szCs w:val="24"/>
        </w:rPr>
      </w:pPr>
      <w:r>
        <w:rPr>
          <w:rFonts w:ascii="宋体" w:hAnsi="宋体" w:eastAsia="宋体" w:cs="宋体"/>
          <w:spacing w:val="-11"/>
          <w:sz w:val="24"/>
          <w:szCs w:val="24"/>
        </w:rPr>
        <w:t>谈判文件中所规定的“书面形式”：是指手写、打印或印刷，包括电报和传真发送。</w:t>
      </w:r>
    </w:p>
    <w:p>
      <w:pPr>
        <w:spacing w:before="199" w:line="185" w:lineRule="auto"/>
        <w:ind w:firstLine="5"/>
        <w:rPr>
          <w:rFonts w:ascii="宋体" w:hAnsi="宋体" w:eastAsia="宋体" w:cs="宋体"/>
          <w:sz w:val="24"/>
          <w:szCs w:val="24"/>
        </w:rPr>
      </w:pPr>
      <w:r>
        <w:rPr>
          <w:rFonts w:ascii="宋体" w:hAnsi="宋体" w:eastAsia="宋体" w:cs="宋体"/>
          <w:spacing w:val="-1"/>
          <w:sz w:val="24"/>
          <w:szCs w:val="24"/>
        </w:rPr>
        <w:t>2、合格的谈判供应商</w:t>
      </w:r>
    </w:p>
    <w:p>
      <w:pPr>
        <w:spacing w:before="167" w:line="185" w:lineRule="auto"/>
        <w:ind w:firstLine="740"/>
        <w:rPr>
          <w:rFonts w:ascii="宋体" w:hAnsi="宋体" w:eastAsia="宋体" w:cs="宋体"/>
          <w:sz w:val="24"/>
          <w:szCs w:val="24"/>
        </w:rPr>
      </w:pPr>
      <w:r>
        <w:rPr>
          <w:rFonts w:ascii="宋体" w:hAnsi="宋体" w:eastAsia="宋体" w:cs="宋体"/>
          <w:spacing w:val="-10"/>
          <w:sz w:val="24"/>
          <w:szCs w:val="24"/>
        </w:rPr>
        <w:t>1）具有独立承担民事责任的能力。</w:t>
      </w:r>
    </w:p>
    <w:p>
      <w:pPr>
        <w:spacing w:line="360" w:lineRule="auto"/>
        <w:ind w:left="4" w:right="86" w:firstLine="722"/>
        <w:rPr>
          <w:rFonts w:ascii="宋体" w:hAnsi="宋体" w:eastAsia="宋体" w:cs="宋体"/>
          <w:sz w:val="24"/>
          <w:szCs w:val="24"/>
        </w:rPr>
      </w:pPr>
      <w:r>
        <w:rPr>
          <w:rFonts w:hint="eastAsia" w:ascii="宋体" w:hAnsi="宋体" w:eastAsia="宋体" w:cs="宋体"/>
          <w:spacing w:val="-6"/>
          <w:sz w:val="24"/>
          <w:szCs w:val="24"/>
        </w:rPr>
        <w:t>2</w:t>
      </w:r>
      <w:r>
        <w:rPr>
          <w:rFonts w:ascii="宋体" w:hAnsi="宋体" w:eastAsia="宋体" w:cs="宋体"/>
          <w:spacing w:val="-6"/>
          <w:sz w:val="24"/>
          <w:szCs w:val="24"/>
        </w:rPr>
        <w:t>）具有良好的商业信誉和健全的财务会计制度（提供2020年度经审计的财务状</w:t>
      </w:r>
      <w:r>
        <w:rPr>
          <w:rFonts w:ascii="宋体" w:hAnsi="宋体" w:eastAsia="宋体" w:cs="宋体"/>
          <w:spacing w:val="-7"/>
          <w:sz w:val="24"/>
          <w:szCs w:val="24"/>
        </w:rPr>
        <w:t>况报告或其基本开户银行出具的资信证明）。</w:t>
      </w:r>
    </w:p>
    <w:p>
      <w:pPr>
        <w:spacing w:before="1" w:line="204" w:lineRule="auto"/>
        <w:ind w:firstLine="721"/>
        <w:rPr>
          <w:rFonts w:ascii="宋体" w:hAnsi="宋体" w:eastAsia="宋体" w:cs="宋体"/>
          <w:sz w:val="24"/>
          <w:szCs w:val="24"/>
        </w:rPr>
      </w:pPr>
      <w:r>
        <w:rPr>
          <w:rFonts w:hint="eastAsia" w:ascii="宋体" w:hAnsi="宋体" w:eastAsia="宋体" w:cs="宋体"/>
          <w:spacing w:val="-7"/>
          <w:sz w:val="24"/>
          <w:szCs w:val="24"/>
        </w:rPr>
        <w:t>3</w:t>
      </w:r>
      <w:r>
        <w:rPr>
          <w:rFonts w:ascii="宋体" w:hAnsi="宋体" w:eastAsia="宋体" w:cs="宋体"/>
          <w:spacing w:val="-7"/>
          <w:sz w:val="24"/>
          <w:szCs w:val="24"/>
        </w:rPr>
        <w:t>）具有履行合同所必需的设备和专业技术能力。</w:t>
      </w:r>
    </w:p>
    <w:p>
      <w:pPr>
        <w:spacing w:before="202" w:line="360" w:lineRule="auto"/>
        <w:ind w:left="8" w:right="86" w:firstLine="719"/>
        <w:rPr>
          <w:rFonts w:ascii="宋体" w:hAnsi="宋体" w:eastAsia="宋体" w:cs="宋体"/>
          <w:sz w:val="24"/>
          <w:szCs w:val="24"/>
        </w:rPr>
      </w:pPr>
      <w:r>
        <w:rPr>
          <w:rFonts w:hint="eastAsia" w:ascii="宋体" w:hAnsi="宋体" w:eastAsia="宋体" w:cs="宋体"/>
          <w:spacing w:val="-7"/>
          <w:sz w:val="24"/>
          <w:szCs w:val="24"/>
        </w:rPr>
        <w:t>4</w:t>
      </w:r>
      <w:r>
        <w:rPr>
          <w:rFonts w:ascii="宋体" w:hAnsi="宋体" w:eastAsia="宋体" w:cs="宋体"/>
          <w:spacing w:val="-7"/>
          <w:sz w:val="24"/>
          <w:szCs w:val="24"/>
        </w:rPr>
        <w:t>）有依法缴纳税收和社会保障资金的良好记录（提供自2021年以来，最近三个</w:t>
      </w:r>
      <w:r>
        <w:rPr>
          <w:rFonts w:ascii="宋体" w:hAnsi="宋体" w:eastAsia="宋体" w:cs="宋体"/>
          <w:spacing w:val="-6"/>
          <w:sz w:val="24"/>
          <w:szCs w:val="24"/>
        </w:rPr>
        <w:t>月任意一个月，可以是银行扣款回单或税局开具的凭据）。</w:t>
      </w:r>
    </w:p>
    <w:p>
      <w:pPr>
        <w:spacing w:before="1" w:line="201" w:lineRule="auto"/>
        <w:ind w:firstLine="724"/>
        <w:rPr>
          <w:rFonts w:ascii="宋体" w:hAnsi="宋体" w:eastAsia="宋体" w:cs="宋体"/>
          <w:sz w:val="24"/>
          <w:szCs w:val="24"/>
        </w:rPr>
      </w:pPr>
      <w:r>
        <w:rPr>
          <w:rFonts w:hint="eastAsia" w:ascii="宋体" w:hAnsi="宋体" w:eastAsia="宋体" w:cs="宋体"/>
          <w:spacing w:val="-5"/>
          <w:sz w:val="24"/>
          <w:szCs w:val="24"/>
        </w:rPr>
        <w:t>5</w:t>
      </w:r>
      <w:r>
        <w:rPr>
          <w:rFonts w:ascii="宋体" w:hAnsi="宋体" w:eastAsia="宋体" w:cs="宋体"/>
          <w:spacing w:val="-5"/>
          <w:sz w:val="24"/>
          <w:szCs w:val="24"/>
        </w:rPr>
        <w:t>）参加政府采购活动前三年内，供应商在经营活动中没有重大违法记录。</w:t>
      </w:r>
    </w:p>
    <w:p>
      <w:pPr>
        <w:spacing w:before="206" w:line="325" w:lineRule="auto"/>
        <w:ind w:right="86" w:firstLine="727"/>
        <w:rPr>
          <w:rFonts w:ascii="宋体" w:hAnsi="宋体" w:eastAsia="宋体" w:cs="宋体"/>
          <w:sz w:val="24"/>
          <w:szCs w:val="24"/>
        </w:rPr>
      </w:pPr>
      <w:r>
        <w:rPr>
          <w:rFonts w:hint="eastAsia" w:ascii="宋体" w:hAnsi="宋体" w:eastAsia="宋体" w:cs="宋体"/>
          <w:spacing w:val="-8"/>
          <w:sz w:val="24"/>
          <w:szCs w:val="24"/>
        </w:rPr>
        <w:t>6</w:t>
      </w:r>
      <w:r>
        <w:rPr>
          <w:rFonts w:ascii="宋体" w:hAnsi="宋体" w:eastAsia="宋体" w:cs="宋体"/>
          <w:spacing w:val="-8"/>
          <w:sz w:val="24"/>
          <w:szCs w:val="24"/>
        </w:rPr>
        <w:t>）根据《关于在政府采购活动中查询及使用信用记录有关问题的通知》(财库</w:t>
      </w:r>
      <w:r>
        <w:rPr>
          <w:rFonts w:ascii="宋体" w:hAnsi="宋体" w:eastAsia="宋体" w:cs="宋体"/>
          <w:sz w:val="24"/>
          <w:szCs w:val="24"/>
        </w:rPr>
        <w:t xml:space="preserve"> [2016]125号)的规定，对列入失信被执行人、重大税收违法案件当事人名单、政府采 </w:t>
      </w:r>
      <w:r>
        <w:rPr>
          <w:rFonts w:ascii="宋体" w:hAnsi="宋体" w:eastAsia="宋体" w:cs="宋体"/>
          <w:spacing w:val="-8"/>
          <w:sz w:val="24"/>
          <w:szCs w:val="24"/>
        </w:rPr>
        <w:t>购严重违法失信行为记录名单及·其他不符合《中华人民共和国政府采购法》第二十二</w:t>
      </w:r>
      <w:r>
        <w:rPr>
          <w:rFonts w:ascii="宋体" w:hAnsi="宋体" w:eastAsia="宋体" w:cs="宋体"/>
          <w:spacing w:val="-3"/>
          <w:sz w:val="24"/>
          <w:szCs w:val="24"/>
        </w:rPr>
        <w:t>条规定条件的供应商，拒绝参与本项目政府采购活动。供应商须提供加盖单位公章的查</w:t>
      </w:r>
      <w:r>
        <w:rPr>
          <w:rFonts w:ascii="宋体" w:hAnsi="宋体" w:eastAsia="宋体" w:cs="宋体"/>
          <w:spacing w:val="-2"/>
          <w:sz w:val="24"/>
          <w:szCs w:val="24"/>
        </w:rPr>
        <w:t>询结果证明。</w:t>
      </w:r>
    </w:p>
    <w:p>
      <w:pPr>
        <w:spacing w:before="228" w:line="185" w:lineRule="auto"/>
        <w:ind w:firstLine="723"/>
        <w:rPr>
          <w:rFonts w:ascii="宋体" w:hAnsi="宋体" w:eastAsia="宋体" w:cs="宋体"/>
          <w:sz w:val="24"/>
          <w:szCs w:val="24"/>
        </w:rPr>
      </w:pPr>
      <w:r>
        <w:rPr>
          <w:rFonts w:hint="eastAsia" w:ascii="宋体" w:hAnsi="宋体" w:eastAsia="宋体" w:cs="宋体"/>
          <w:spacing w:val="-11"/>
          <w:sz w:val="24"/>
          <w:szCs w:val="24"/>
        </w:rPr>
        <w:t>7</w:t>
      </w:r>
      <w:r>
        <w:rPr>
          <w:rFonts w:ascii="宋体" w:hAnsi="宋体" w:eastAsia="宋体" w:cs="宋体"/>
          <w:spacing w:val="-11"/>
          <w:sz w:val="24"/>
          <w:szCs w:val="24"/>
        </w:rPr>
        <w:t>）本项目不接受联合体投标。</w:t>
      </w:r>
    </w:p>
    <w:p>
      <w:pPr>
        <w:spacing w:before="227" w:line="185" w:lineRule="auto"/>
        <w:ind w:firstLine="723"/>
        <w:rPr>
          <w:rFonts w:ascii="宋体" w:hAnsi="宋体" w:eastAsia="宋体" w:cs="宋体"/>
          <w:spacing w:val="-9"/>
          <w:sz w:val="24"/>
          <w:szCs w:val="24"/>
        </w:rPr>
      </w:pPr>
      <w:r>
        <w:rPr>
          <w:rFonts w:hint="eastAsia" w:ascii="宋体" w:hAnsi="宋体" w:eastAsia="宋体" w:cs="宋体"/>
          <w:spacing w:val="-9"/>
          <w:sz w:val="24"/>
          <w:szCs w:val="24"/>
        </w:rPr>
        <w:t>8</w:t>
      </w:r>
      <w:r>
        <w:rPr>
          <w:rFonts w:ascii="宋体" w:hAnsi="宋体" w:eastAsia="宋体" w:cs="宋体"/>
          <w:spacing w:val="-9"/>
          <w:sz w:val="24"/>
          <w:szCs w:val="24"/>
        </w:rPr>
        <w:t>）法律、行政法规规定的其他条件。</w:t>
      </w:r>
    </w:p>
    <w:p>
      <w:pPr>
        <w:spacing w:before="228" w:line="360" w:lineRule="auto"/>
        <w:ind w:firstLine="723"/>
        <w:rPr>
          <w:rFonts w:ascii="宋体" w:hAnsi="宋体" w:eastAsia="宋体" w:cs="宋体"/>
          <w:spacing w:val="-11"/>
          <w:sz w:val="24"/>
          <w:szCs w:val="24"/>
        </w:rPr>
      </w:pPr>
      <w:r>
        <w:rPr>
          <w:rFonts w:hint="eastAsia" w:ascii="宋体" w:hAnsi="宋体" w:eastAsia="宋体" w:cs="宋体"/>
          <w:spacing w:val="-11"/>
          <w:sz w:val="24"/>
          <w:szCs w:val="24"/>
        </w:rPr>
        <w:t>9）所投产品为进口产品时投标人须提供《对外贸易经营者备案登记证书》以及所属制造商或中国总代理商针对本项目的唯一授权书及售后服务承诺函。</w:t>
      </w:r>
    </w:p>
    <w:p>
      <w:pPr>
        <w:spacing w:before="303" w:line="185" w:lineRule="auto"/>
        <w:ind w:firstLine="9"/>
        <w:rPr>
          <w:rFonts w:ascii="宋体" w:hAnsi="宋体" w:eastAsia="宋体" w:cs="宋体"/>
          <w:sz w:val="24"/>
          <w:szCs w:val="24"/>
        </w:rPr>
      </w:pPr>
      <w:r>
        <w:rPr>
          <w:rFonts w:ascii="宋体" w:hAnsi="宋体" w:eastAsia="宋体" w:cs="宋体"/>
          <w:spacing w:val="-2"/>
          <w:sz w:val="24"/>
          <w:szCs w:val="24"/>
        </w:rPr>
        <w:t>3、谈判费用</w:t>
      </w:r>
    </w:p>
    <w:p>
      <w:pPr>
        <w:spacing w:before="199" w:line="262" w:lineRule="auto"/>
        <w:ind w:right="52" w:firstLine="486"/>
        <w:rPr>
          <w:rFonts w:ascii="宋体" w:hAnsi="宋体" w:eastAsia="宋体" w:cs="宋体"/>
          <w:sz w:val="24"/>
          <w:szCs w:val="24"/>
        </w:rPr>
      </w:pPr>
      <w:r>
        <w:rPr>
          <w:rFonts w:ascii="宋体" w:hAnsi="宋体" w:eastAsia="宋体" w:cs="宋体"/>
          <w:spacing w:val="-2"/>
          <w:sz w:val="24"/>
          <w:szCs w:val="24"/>
        </w:rPr>
        <w:t>3.1谈判供应商应自行承担所有与参加谈判有关的费用。不论谈判的结果如何，采</w:t>
      </w:r>
      <w:r>
        <w:rPr>
          <w:rFonts w:ascii="宋体" w:hAnsi="宋体" w:eastAsia="宋体" w:cs="宋体"/>
          <w:spacing w:val="-1"/>
          <w:sz w:val="24"/>
          <w:szCs w:val="24"/>
        </w:rPr>
        <w:t>购人及采购代理机构在任何情况下均无义务和责任承担这些费用。</w:t>
      </w:r>
    </w:p>
    <w:p>
      <w:pPr>
        <w:spacing w:before="198" w:line="185" w:lineRule="auto"/>
        <w:ind w:firstLine="3"/>
        <w:rPr>
          <w:rFonts w:ascii="宋体" w:hAnsi="宋体" w:eastAsia="宋体" w:cs="宋体"/>
          <w:sz w:val="24"/>
          <w:szCs w:val="24"/>
        </w:rPr>
      </w:pPr>
      <w:r>
        <w:rPr>
          <w:rFonts w:ascii="宋体" w:hAnsi="宋体" w:eastAsia="宋体" w:cs="宋体"/>
          <w:spacing w:val="-1"/>
          <w:sz w:val="24"/>
          <w:szCs w:val="24"/>
        </w:rPr>
        <w:t>4、适用法律</w:t>
      </w:r>
    </w:p>
    <w:p>
      <w:pPr>
        <w:spacing w:before="201" w:line="185" w:lineRule="auto"/>
        <w:ind w:firstLine="480"/>
        <w:rPr>
          <w:rFonts w:ascii="宋体" w:hAnsi="宋体" w:eastAsia="宋体" w:cs="宋体"/>
          <w:sz w:val="24"/>
          <w:szCs w:val="24"/>
        </w:rPr>
      </w:pPr>
      <w:r>
        <w:rPr>
          <w:rFonts w:ascii="宋体" w:hAnsi="宋体" w:eastAsia="宋体" w:cs="宋体"/>
          <w:spacing w:val="-5"/>
          <w:sz w:val="24"/>
          <w:szCs w:val="24"/>
        </w:rPr>
        <w:t>4.1本次谈判及由本次谈判产生的合同受《中华人民共和国政府采购法》、《中华</w:t>
      </w:r>
    </w:p>
    <w:p>
      <w:pPr>
        <w:spacing w:before="198" w:line="185" w:lineRule="auto"/>
        <w:ind w:firstLine="3"/>
        <w:rPr>
          <w:rFonts w:ascii="宋体" w:hAnsi="宋体" w:eastAsia="宋体" w:cs="宋体"/>
          <w:sz w:val="24"/>
          <w:szCs w:val="24"/>
        </w:rPr>
      </w:pPr>
      <w:r>
        <w:rPr>
          <w:rFonts w:ascii="宋体" w:hAnsi="宋体" w:eastAsia="宋体" w:cs="宋体"/>
          <w:spacing w:val="-8"/>
          <w:sz w:val="24"/>
          <w:szCs w:val="24"/>
        </w:rPr>
        <w:t>人民共和国民法典》等相关法律法规约束。</w:t>
      </w:r>
    </w:p>
    <w:p>
      <w:pPr>
        <w:spacing w:before="198" w:line="185" w:lineRule="auto"/>
        <w:ind w:firstLine="9"/>
        <w:rPr>
          <w:rFonts w:ascii="宋体" w:hAnsi="宋体" w:eastAsia="宋体" w:cs="宋体"/>
          <w:sz w:val="24"/>
          <w:szCs w:val="24"/>
        </w:rPr>
      </w:pPr>
      <w:r>
        <w:rPr>
          <w:rFonts w:ascii="宋体" w:hAnsi="宋体" w:eastAsia="宋体" w:cs="宋体"/>
          <w:spacing w:val="-1"/>
          <w:sz w:val="24"/>
          <w:szCs w:val="24"/>
        </w:rPr>
        <w:t>5、谈判文件的约束力</w:t>
      </w:r>
    </w:p>
    <w:p>
      <w:pPr>
        <w:spacing w:before="200" w:line="262" w:lineRule="auto"/>
        <w:ind w:right="52" w:firstLine="485"/>
        <w:rPr>
          <w:rFonts w:ascii="宋体" w:hAnsi="宋体" w:eastAsia="宋体" w:cs="宋体"/>
          <w:sz w:val="24"/>
          <w:szCs w:val="24"/>
        </w:rPr>
      </w:pPr>
      <w:r>
        <w:rPr>
          <w:rFonts w:ascii="宋体" w:hAnsi="宋体" w:eastAsia="宋体" w:cs="宋体"/>
          <w:spacing w:val="-2"/>
          <w:sz w:val="24"/>
          <w:szCs w:val="24"/>
        </w:rPr>
        <w:t>5.1参与谈判供应商一旦购买了本谈判文件并参加谈判，即被认为接受了本谈判文</w:t>
      </w:r>
      <w:r>
        <w:rPr>
          <w:rFonts w:ascii="宋体" w:hAnsi="宋体" w:eastAsia="宋体" w:cs="宋体"/>
          <w:spacing w:val="-1"/>
          <w:sz w:val="24"/>
          <w:szCs w:val="24"/>
        </w:rPr>
        <w:t>件中的所有条件和规定。</w:t>
      </w:r>
    </w:p>
    <w:p>
      <w:pPr>
        <w:spacing w:before="199" w:line="185" w:lineRule="auto"/>
        <w:ind w:firstLine="6"/>
        <w:rPr>
          <w:rFonts w:ascii="宋体" w:hAnsi="宋体" w:eastAsia="宋体" w:cs="宋体"/>
          <w:sz w:val="24"/>
          <w:szCs w:val="24"/>
        </w:rPr>
      </w:pPr>
      <w:r>
        <w:rPr>
          <w:rFonts w:ascii="宋体" w:hAnsi="宋体" w:eastAsia="宋体" w:cs="宋体"/>
          <w:spacing w:val="-1"/>
          <w:sz w:val="24"/>
          <w:szCs w:val="24"/>
        </w:rPr>
        <w:t>6、参与谈判要求</w:t>
      </w:r>
    </w:p>
    <w:p>
      <w:pPr>
        <w:spacing w:before="201" w:line="185" w:lineRule="auto"/>
        <w:ind w:firstLine="486"/>
        <w:rPr>
          <w:rFonts w:ascii="宋体" w:hAnsi="宋体" w:eastAsia="宋体" w:cs="宋体"/>
          <w:sz w:val="24"/>
          <w:szCs w:val="24"/>
        </w:rPr>
      </w:pPr>
      <w:r>
        <w:rPr>
          <w:rFonts w:ascii="宋体" w:hAnsi="宋体" w:eastAsia="宋体" w:cs="宋体"/>
          <w:spacing w:val="-1"/>
          <w:sz w:val="24"/>
          <w:szCs w:val="24"/>
        </w:rPr>
        <w:t>6.1谈判文件中技术要求部分为满足采购人所需的最低要求。</w:t>
      </w:r>
    </w:p>
    <w:p>
      <w:pPr>
        <w:spacing w:before="198" w:line="185" w:lineRule="auto"/>
        <w:ind w:firstLine="486"/>
        <w:rPr>
          <w:rFonts w:ascii="宋体" w:hAnsi="宋体" w:eastAsia="宋体" w:cs="宋体"/>
          <w:sz w:val="24"/>
          <w:szCs w:val="24"/>
        </w:rPr>
      </w:pPr>
      <w:r>
        <w:rPr>
          <w:rFonts w:ascii="宋体" w:hAnsi="宋体" w:eastAsia="宋体" w:cs="宋体"/>
          <w:spacing w:val="-1"/>
          <w:sz w:val="24"/>
          <w:szCs w:val="24"/>
        </w:rPr>
        <w:t>6.2本次谈判的项目中的服务，供应商必须在谈判响应文件中提供技术方案。</w:t>
      </w:r>
    </w:p>
    <w:p>
      <w:pPr>
        <w:spacing w:line="338" w:lineRule="auto"/>
        <w:rPr>
          <w:rFonts w:ascii="黑体"/>
        </w:rPr>
      </w:pPr>
    </w:p>
    <w:p>
      <w:pPr>
        <w:spacing w:before="79" w:line="185" w:lineRule="auto"/>
        <w:ind w:firstLine="3685"/>
        <w:outlineLvl w:val="2"/>
        <w:rPr>
          <w:rFonts w:ascii="宋体" w:hAnsi="宋体" w:eastAsia="宋体" w:cs="宋体"/>
          <w:sz w:val="24"/>
          <w:szCs w:val="24"/>
        </w:rPr>
      </w:pPr>
      <w:r>
        <w:rPr>
          <w:rFonts w:ascii="宋体" w:hAnsi="宋体" w:eastAsia="宋体" w:cs="宋体"/>
          <w:spacing w:val="-18"/>
          <w:sz w:val="24"/>
          <w:szCs w:val="24"/>
        </w:rPr>
        <w:t>（二）谈判文件</w:t>
      </w:r>
    </w:p>
    <w:p>
      <w:pPr>
        <w:spacing w:line="420" w:lineRule="auto"/>
        <w:rPr>
          <w:rFonts w:ascii="黑体"/>
        </w:rPr>
      </w:pPr>
    </w:p>
    <w:p>
      <w:pPr>
        <w:spacing w:before="78" w:line="185" w:lineRule="auto"/>
        <w:ind w:firstLine="6"/>
        <w:rPr>
          <w:rFonts w:ascii="宋体" w:hAnsi="宋体" w:eastAsia="宋体" w:cs="宋体"/>
          <w:sz w:val="24"/>
          <w:szCs w:val="24"/>
        </w:rPr>
      </w:pPr>
      <w:r>
        <w:rPr>
          <w:rFonts w:ascii="宋体" w:hAnsi="宋体" w:eastAsia="宋体" w:cs="宋体"/>
          <w:spacing w:val="-1"/>
          <w:sz w:val="24"/>
          <w:szCs w:val="24"/>
        </w:rPr>
        <w:t>6、谈判文件的构成</w:t>
      </w:r>
    </w:p>
    <w:p>
      <w:pPr>
        <w:spacing w:before="199" w:line="185" w:lineRule="auto"/>
        <w:ind w:firstLine="483"/>
        <w:rPr>
          <w:rFonts w:ascii="宋体" w:hAnsi="宋体" w:eastAsia="宋体" w:cs="宋体"/>
          <w:sz w:val="24"/>
          <w:szCs w:val="24"/>
        </w:rPr>
      </w:pPr>
      <w:r>
        <w:rPr>
          <w:rFonts w:ascii="宋体" w:hAnsi="宋体" w:eastAsia="宋体" w:cs="宋体"/>
          <w:spacing w:val="-2"/>
          <w:sz w:val="24"/>
          <w:szCs w:val="24"/>
        </w:rPr>
        <w:t>6.1谈判文件包括：</w:t>
      </w:r>
    </w:p>
    <w:p>
      <w:pPr>
        <w:spacing w:line="153" w:lineRule="exact"/>
      </w:pPr>
    </w:p>
    <w:p>
      <w:pPr>
        <w:sectPr>
          <w:footerReference r:id="rId5" w:type="default"/>
          <w:pgSz w:w="11906" w:h="16839"/>
          <w:pgMar w:top="1431" w:right="1403" w:bottom="1156" w:left="1423" w:header="0" w:footer="1030" w:gutter="0"/>
          <w:cols w:equalWidth="0" w:num="1">
            <w:col w:w="9079"/>
          </w:cols>
        </w:sectPr>
      </w:pPr>
    </w:p>
    <w:p>
      <w:pPr>
        <w:spacing w:before="46" w:line="308" w:lineRule="auto"/>
        <w:ind w:left="481" w:right="74"/>
        <w:rPr>
          <w:rFonts w:ascii="宋体" w:hAnsi="宋体" w:eastAsia="宋体" w:cs="宋体"/>
          <w:sz w:val="24"/>
          <w:szCs w:val="24"/>
        </w:rPr>
      </w:pPr>
      <w:r>
        <w:rPr>
          <w:rFonts w:ascii="宋体" w:hAnsi="宋体" w:eastAsia="宋体" w:cs="宋体"/>
          <w:spacing w:val="-3"/>
          <w:sz w:val="24"/>
          <w:szCs w:val="24"/>
        </w:rPr>
        <w:t>第一部分第二部分第三部分第四部分第五部分</w:t>
      </w:r>
    </w:p>
    <w:p>
      <w:pPr>
        <w:spacing w:line="14" w:lineRule="auto"/>
        <w:rPr>
          <w:rFonts w:ascii="黑体"/>
          <w:sz w:val="2"/>
        </w:rPr>
      </w:pPr>
      <w:r>
        <w:rPr>
          <w:rFonts w:ascii="黑体" w:hAnsi="黑体" w:eastAsia="黑体" w:cs="黑体"/>
          <w:sz w:val="2"/>
          <w:szCs w:val="2"/>
        </w:rPr>
        <w:br w:type="column"/>
      </w:r>
    </w:p>
    <w:p>
      <w:pPr>
        <w:spacing w:before="46" w:line="185" w:lineRule="auto"/>
        <w:ind w:firstLine="78"/>
        <w:rPr>
          <w:rFonts w:ascii="宋体" w:hAnsi="宋体" w:eastAsia="宋体" w:cs="宋体"/>
          <w:sz w:val="24"/>
          <w:szCs w:val="24"/>
        </w:rPr>
      </w:pPr>
      <w:r>
        <w:rPr>
          <w:rFonts w:ascii="宋体" w:hAnsi="宋体" w:eastAsia="宋体" w:cs="宋体"/>
          <w:spacing w:val="-2"/>
          <w:sz w:val="24"/>
          <w:szCs w:val="24"/>
        </w:rPr>
        <w:t>竞争性谈判公告</w:t>
      </w:r>
    </w:p>
    <w:p>
      <w:pPr>
        <w:spacing w:before="199" w:line="185" w:lineRule="auto"/>
        <w:ind w:firstLine="74"/>
        <w:rPr>
          <w:rFonts w:ascii="宋体" w:hAnsi="宋体" w:eastAsia="宋体" w:cs="宋体"/>
          <w:sz w:val="24"/>
          <w:szCs w:val="24"/>
        </w:rPr>
      </w:pPr>
      <w:r>
        <w:rPr>
          <w:rFonts w:ascii="宋体" w:hAnsi="宋体" w:eastAsia="宋体" w:cs="宋体"/>
          <w:spacing w:val="-3"/>
          <w:sz w:val="24"/>
          <w:szCs w:val="24"/>
        </w:rPr>
        <w:t>谈判须知</w:t>
      </w:r>
    </w:p>
    <w:p>
      <w:pPr>
        <w:spacing w:before="199" w:line="441" w:lineRule="exact"/>
        <w:ind w:firstLine="76"/>
        <w:rPr>
          <w:rFonts w:ascii="宋体" w:hAnsi="宋体" w:eastAsia="宋体" w:cs="宋体"/>
          <w:sz w:val="24"/>
          <w:szCs w:val="24"/>
        </w:rPr>
      </w:pPr>
      <w:r>
        <w:rPr>
          <w:rFonts w:ascii="宋体" w:hAnsi="宋体" w:eastAsia="宋体" w:cs="宋体"/>
          <w:spacing w:val="-2"/>
          <w:position w:val="14"/>
          <w:sz w:val="24"/>
          <w:szCs w:val="24"/>
        </w:rPr>
        <w:t>合同条款（参考文本）</w:t>
      </w:r>
    </w:p>
    <w:p>
      <w:pPr>
        <w:spacing w:line="204" w:lineRule="auto"/>
        <w:ind w:firstLine="75"/>
        <w:rPr>
          <w:rFonts w:ascii="宋体" w:hAnsi="宋体" w:eastAsia="宋体" w:cs="宋体"/>
          <w:sz w:val="24"/>
          <w:szCs w:val="24"/>
        </w:rPr>
      </w:pPr>
      <w:r>
        <w:rPr>
          <w:rFonts w:ascii="宋体" w:hAnsi="宋体" w:eastAsia="宋体" w:cs="宋体"/>
          <w:spacing w:val="-3"/>
          <w:sz w:val="24"/>
          <w:szCs w:val="24"/>
        </w:rPr>
        <w:t>服务需求</w:t>
      </w:r>
    </w:p>
    <w:p>
      <w:pPr>
        <w:spacing w:before="174" w:line="185" w:lineRule="auto"/>
        <w:ind w:firstLine="74"/>
        <w:rPr>
          <w:rFonts w:ascii="宋体" w:hAnsi="宋体" w:eastAsia="宋体" w:cs="宋体"/>
          <w:sz w:val="24"/>
          <w:szCs w:val="24"/>
        </w:rPr>
      </w:pPr>
      <w:r>
        <w:rPr>
          <w:rFonts w:ascii="宋体" w:hAnsi="宋体" w:eastAsia="宋体" w:cs="宋体"/>
          <w:spacing w:val="-2"/>
          <w:sz w:val="24"/>
          <w:szCs w:val="24"/>
        </w:rPr>
        <w:t>谈判响应文件格式</w:t>
      </w:r>
    </w:p>
    <w:p>
      <w:pPr>
        <w:sectPr>
          <w:type w:val="continuous"/>
          <w:pgSz w:w="11906" w:h="16839"/>
          <w:pgMar w:top="1431" w:right="1403" w:bottom="1156" w:left="1423" w:header="0" w:footer="1030" w:gutter="0"/>
          <w:cols w:equalWidth="0" w:num="2">
            <w:col w:w="1507" w:space="100"/>
            <w:col w:w="7472"/>
          </w:cols>
        </w:sectPr>
      </w:pPr>
    </w:p>
    <w:p>
      <w:pPr>
        <w:spacing w:before="198" w:line="185" w:lineRule="auto"/>
        <w:ind w:firstLine="488"/>
        <w:rPr>
          <w:rFonts w:ascii="宋体" w:hAnsi="宋体" w:eastAsia="宋体" w:cs="宋体"/>
          <w:sz w:val="24"/>
          <w:szCs w:val="24"/>
        </w:rPr>
      </w:pPr>
      <w:r>
        <w:rPr>
          <w:rFonts w:ascii="宋体" w:hAnsi="宋体" w:eastAsia="宋体" w:cs="宋体"/>
          <w:spacing w:val="-1"/>
          <w:sz w:val="24"/>
          <w:szCs w:val="24"/>
        </w:rPr>
        <w:t>（请仔细检查谈判文件是否齐全，如有缺漏请立即与采购代理机构联系解决。）</w:t>
      </w:r>
    </w:p>
    <w:p>
      <w:pPr>
        <w:spacing w:before="215" w:line="354" w:lineRule="auto"/>
        <w:ind w:left="1" w:firstLine="481"/>
        <w:rPr>
          <w:rFonts w:ascii="宋体" w:hAnsi="宋体" w:eastAsia="宋体" w:cs="宋体"/>
          <w:sz w:val="24"/>
          <w:szCs w:val="24"/>
        </w:rPr>
      </w:pPr>
      <w:r>
        <w:rPr>
          <w:rFonts w:ascii="宋体" w:hAnsi="宋体" w:eastAsia="宋体" w:cs="宋体"/>
          <w:spacing w:val="-2"/>
          <w:sz w:val="24"/>
          <w:szCs w:val="24"/>
        </w:rPr>
        <w:t>6.2谈判供应商应认真阅读谈判文件中所有的事项、格式、条款和规范等要求。如</w:t>
      </w:r>
      <w:r>
        <w:rPr>
          <w:rFonts w:ascii="宋体" w:hAnsi="宋体" w:eastAsia="宋体" w:cs="宋体"/>
          <w:spacing w:val="-3"/>
          <w:sz w:val="24"/>
          <w:szCs w:val="24"/>
        </w:rPr>
        <w:t>果谈判供应商没有按照谈判文件要求和规定编制谈判响应文件及提交全部资料，或者谈</w:t>
      </w:r>
      <w:r>
        <w:rPr>
          <w:rFonts w:ascii="宋体" w:hAnsi="宋体" w:eastAsia="宋体" w:cs="宋体"/>
          <w:spacing w:val="-2"/>
          <w:sz w:val="24"/>
          <w:szCs w:val="24"/>
        </w:rPr>
        <w:t>判响应文件没有对谈判文件在各方面都作出实质性响应，其风险应由谈判供应商承担。</w:t>
      </w:r>
      <w:r>
        <w:rPr>
          <w:rFonts w:ascii="宋体" w:hAnsi="宋体" w:eastAsia="宋体" w:cs="宋体"/>
          <w:spacing w:val="-1"/>
          <w:sz w:val="24"/>
          <w:szCs w:val="24"/>
        </w:rPr>
        <w:t>没有实质性响应谈判文件要求的谈判响应将被拒绝。</w:t>
      </w:r>
    </w:p>
    <w:p>
      <w:pPr>
        <w:spacing w:line="202" w:lineRule="auto"/>
        <w:ind w:firstLine="10"/>
        <w:rPr>
          <w:rFonts w:ascii="宋体" w:hAnsi="宋体" w:eastAsia="宋体" w:cs="宋体"/>
          <w:sz w:val="24"/>
          <w:szCs w:val="24"/>
        </w:rPr>
      </w:pPr>
      <w:r>
        <w:rPr>
          <w:rFonts w:ascii="宋体" w:hAnsi="宋体" w:eastAsia="宋体" w:cs="宋体"/>
          <w:spacing w:val="-1"/>
          <w:sz w:val="24"/>
          <w:szCs w:val="24"/>
        </w:rPr>
        <w:t>7、谈判文件的澄清</w:t>
      </w:r>
    </w:p>
    <w:p>
      <w:pPr>
        <w:spacing w:before="150" w:line="302" w:lineRule="auto"/>
        <w:ind w:left="4" w:right="52" w:firstLine="485"/>
        <w:rPr>
          <w:rFonts w:ascii="宋体" w:hAnsi="宋体" w:eastAsia="宋体" w:cs="宋体"/>
          <w:sz w:val="24"/>
          <w:szCs w:val="24"/>
        </w:rPr>
      </w:pPr>
      <w:r>
        <w:rPr>
          <w:rFonts w:ascii="宋体" w:hAnsi="宋体" w:eastAsia="宋体" w:cs="宋体"/>
          <w:spacing w:val="-2"/>
          <w:sz w:val="24"/>
          <w:szCs w:val="24"/>
        </w:rPr>
        <w:t>7.1供应商应仔细阅读和检查竞争性谈判文件的全部内容。如有疑问，应在供应商</w:t>
      </w:r>
      <w:r>
        <w:rPr>
          <w:rFonts w:ascii="宋体" w:hAnsi="宋体" w:eastAsia="宋体" w:cs="宋体"/>
          <w:spacing w:val="-3"/>
          <w:sz w:val="24"/>
          <w:szCs w:val="24"/>
        </w:rPr>
        <w:t>须知前附表规定的时间前在交易平台上进行提问，要求采购人对竞争性谈判文件予以澄</w:t>
      </w:r>
      <w:r>
        <w:rPr>
          <w:rFonts w:ascii="宋体" w:hAnsi="宋体" w:eastAsia="宋体" w:cs="宋体"/>
          <w:spacing w:val="-5"/>
          <w:sz w:val="24"/>
          <w:szCs w:val="24"/>
        </w:rPr>
        <w:t>清。</w:t>
      </w:r>
    </w:p>
    <w:p>
      <w:pPr>
        <w:spacing w:before="273" w:line="316" w:lineRule="auto"/>
        <w:ind w:left="7" w:right="2" w:firstLine="481"/>
        <w:rPr>
          <w:rFonts w:ascii="宋体" w:hAnsi="宋体" w:eastAsia="宋体" w:cs="宋体"/>
          <w:sz w:val="24"/>
          <w:szCs w:val="24"/>
        </w:rPr>
      </w:pPr>
      <w:r>
        <w:rPr>
          <w:rFonts w:ascii="宋体" w:hAnsi="宋体" w:eastAsia="宋体" w:cs="宋体"/>
          <w:sz w:val="24"/>
          <w:szCs w:val="24"/>
        </w:rPr>
        <w:t>7.2竞争性谈判文件的澄清或答疑将在供应商须知前附表规定的竞争性谈判文件递</w:t>
      </w:r>
      <w:r>
        <w:rPr>
          <w:rFonts w:ascii="宋体" w:hAnsi="宋体" w:eastAsia="宋体" w:cs="宋体"/>
          <w:spacing w:val="-4"/>
          <w:sz w:val="24"/>
          <w:szCs w:val="24"/>
        </w:rPr>
        <w:t>交截止时间3个工作日前在交易平台上发给所有购买竞争性谈判文件的供应商，但不指</w:t>
      </w:r>
      <w:r>
        <w:rPr>
          <w:rFonts w:ascii="宋体" w:hAnsi="宋体" w:eastAsia="宋体" w:cs="宋体"/>
          <w:spacing w:val="-3"/>
          <w:sz w:val="24"/>
          <w:szCs w:val="24"/>
        </w:rPr>
        <w:t>明澄清或答疑问题的来源。如果澄清发出的时间距竞争性谈判响应文件递交截止时间不</w:t>
      </w:r>
      <w:r>
        <w:rPr>
          <w:rFonts w:ascii="宋体" w:hAnsi="宋体" w:eastAsia="宋体" w:cs="宋体"/>
          <w:spacing w:val="-2"/>
          <w:sz w:val="24"/>
          <w:szCs w:val="24"/>
        </w:rPr>
        <w:t>足3个工作日，相应延长竞争性谈判响应文件递交截止时间。</w:t>
      </w:r>
    </w:p>
    <w:p>
      <w:pPr>
        <w:spacing w:before="227" w:line="360" w:lineRule="auto"/>
        <w:ind w:left="14" w:right="2" w:firstLine="474"/>
        <w:rPr>
          <w:rFonts w:ascii="宋体" w:hAnsi="宋体" w:eastAsia="宋体" w:cs="宋体"/>
          <w:sz w:val="24"/>
          <w:szCs w:val="24"/>
        </w:rPr>
      </w:pPr>
      <w:r>
        <w:rPr>
          <w:rFonts w:ascii="宋体" w:hAnsi="宋体" w:eastAsia="宋体" w:cs="宋体"/>
          <w:spacing w:val="-2"/>
          <w:sz w:val="24"/>
          <w:szCs w:val="24"/>
        </w:rPr>
        <w:t>7.3因交易中心平台在开标前具有保密性，供应商在竞争性谈判响应文件递交截止</w:t>
      </w:r>
      <w:r>
        <w:rPr>
          <w:rFonts w:ascii="宋体" w:hAnsi="宋体" w:eastAsia="宋体" w:cs="宋体"/>
          <w:spacing w:val="-1"/>
          <w:sz w:val="24"/>
          <w:szCs w:val="24"/>
        </w:rPr>
        <w:t>时间前须自行查看项目进展、通知及回复，因供应商未及时查看而造成的后果自负。</w:t>
      </w:r>
    </w:p>
    <w:p>
      <w:pPr>
        <w:spacing w:before="48" w:line="185" w:lineRule="auto"/>
        <w:ind w:firstLine="4"/>
        <w:rPr>
          <w:rFonts w:ascii="宋体" w:hAnsi="宋体" w:eastAsia="宋体" w:cs="宋体"/>
          <w:sz w:val="24"/>
          <w:szCs w:val="24"/>
        </w:rPr>
      </w:pPr>
      <w:r>
        <w:rPr>
          <w:rFonts w:ascii="宋体" w:hAnsi="宋体" w:eastAsia="宋体" w:cs="宋体"/>
          <w:spacing w:val="-1"/>
          <w:sz w:val="24"/>
          <w:szCs w:val="24"/>
        </w:rPr>
        <w:t>8、谈判文件的修改</w:t>
      </w:r>
    </w:p>
    <w:p>
      <w:pPr>
        <w:spacing w:before="219" w:line="354" w:lineRule="auto"/>
        <w:ind w:firstLine="481"/>
        <w:rPr>
          <w:rFonts w:ascii="宋体" w:hAnsi="宋体" w:eastAsia="宋体" w:cs="宋体"/>
          <w:sz w:val="24"/>
          <w:szCs w:val="24"/>
        </w:rPr>
      </w:pPr>
      <w:r>
        <w:rPr>
          <w:rFonts w:ascii="宋体" w:hAnsi="宋体" w:eastAsia="宋体" w:cs="宋体"/>
          <w:spacing w:val="-2"/>
          <w:sz w:val="24"/>
          <w:szCs w:val="24"/>
        </w:rPr>
        <w:t>8.1在竞争性谈判响应文件递交截止时间3个工作日前，采购人可以修改竞争性谈</w:t>
      </w:r>
      <w:r>
        <w:rPr>
          <w:rFonts w:ascii="宋体" w:hAnsi="宋体" w:eastAsia="宋体" w:cs="宋体"/>
          <w:spacing w:val="-5"/>
          <w:sz w:val="24"/>
          <w:szCs w:val="24"/>
        </w:rPr>
        <w:t>判文件。如有修改，应在河南省政府采购网（http:/www.hngp.gov.cn/）河南省公共资源交易网（www.hnggzy.com）变更公告栏发布，同时系统内部将以“答疑文件”告知供</w:t>
      </w:r>
      <w:r>
        <w:rPr>
          <w:rFonts w:ascii="宋体" w:hAnsi="宋体" w:eastAsia="宋体" w:cs="宋体"/>
          <w:spacing w:val="-1"/>
          <w:sz w:val="24"/>
          <w:szCs w:val="24"/>
        </w:rPr>
        <w:t>应商，对于各项目中已经成功报名并下载竞争性谈判文件的项目供应商。</w:t>
      </w:r>
    </w:p>
    <w:p>
      <w:pPr>
        <w:spacing w:before="248" w:line="185" w:lineRule="auto"/>
        <w:ind w:firstLine="3084"/>
        <w:outlineLvl w:val="2"/>
        <w:rPr>
          <w:rFonts w:ascii="宋体" w:hAnsi="宋体" w:eastAsia="宋体" w:cs="宋体"/>
          <w:sz w:val="24"/>
          <w:szCs w:val="24"/>
        </w:rPr>
      </w:pPr>
      <w:r>
        <w:rPr>
          <w:rFonts w:ascii="宋体" w:hAnsi="宋体" w:eastAsia="宋体" w:cs="宋体"/>
          <w:spacing w:val="-10"/>
          <w:sz w:val="24"/>
          <w:szCs w:val="24"/>
        </w:rPr>
        <w:t>（三）谈判响应文件的编制</w:t>
      </w:r>
    </w:p>
    <w:p>
      <w:pPr>
        <w:spacing w:line="279" w:lineRule="auto"/>
        <w:rPr>
          <w:rFonts w:ascii="黑体"/>
        </w:rPr>
      </w:pPr>
    </w:p>
    <w:p>
      <w:pPr>
        <w:spacing w:line="279" w:lineRule="auto"/>
        <w:rPr>
          <w:rFonts w:ascii="黑体"/>
        </w:rPr>
      </w:pPr>
    </w:p>
    <w:p>
      <w:pPr>
        <w:spacing w:line="280" w:lineRule="auto"/>
        <w:rPr>
          <w:rFonts w:ascii="黑体"/>
        </w:rPr>
      </w:pPr>
    </w:p>
    <w:p>
      <w:pPr>
        <w:spacing w:before="78" w:line="185" w:lineRule="auto"/>
        <w:ind w:firstLine="1"/>
        <w:rPr>
          <w:rFonts w:ascii="宋体" w:hAnsi="宋体" w:eastAsia="宋体" w:cs="宋体"/>
          <w:sz w:val="24"/>
          <w:szCs w:val="24"/>
        </w:rPr>
      </w:pPr>
      <w:r>
        <w:rPr>
          <w:rFonts w:ascii="宋体" w:hAnsi="宋体" w:eastAsia="宋体" w:cs="宋体"/>
          <w:sz w:val="24"/>
          <w:szCs w:val="24"/>
        </w:rPr>
        <w:t>9、谈判响应语言及度量衡单位</w:t>
      </w:r>
    </w:p>
    <w:p>
      <w:pPr>
        <w:spacing w:before="217" w:line="270" w:lineRule="auto"/>
        <w:ind w:right="2" w:firstLine="480"/>
        <w:rPr>
          <w:rFonts w:ascii="宋体" w:hAnsi="宋体" w:eastAsia="宋体" w:cs="宋体"/>
          <w:sz w:val="24"/>
          <w:szCs w:val="24"/>
        </w:rPr>
      </w:pPr>
      <w:r>
        <w:rPr>
          <w:rFonts w:ascii="宋体" w:hAnsi="宋体" w:eastAsia="宋体" w:cs="宋体"/>
          <w:sz w:val="24"/>
          <w:szCs w:val="24"/>
        </w:rPr>
        <w:t>9.1谈判供应商提交的谈判响应文件以及谈判供应商与采购代理机构就有关谈判的</w:t>
      </w:r>
      <w:r>
        <w:rPr>
          <w:rFonts w:ascii="宋体" w:hAnsi="宋体" w:eastAsia="宋体" w:cs="宋体"/>
          <w:spacing w:val="-1"/>
          <w:sz w:val="24"/>
          <w:szCs w:val="24"/>
        </w:rPr>
        <w:t>所有往来函电均应使用简体中文。</w:t>
      </w:r>
    </w:p>
    <w:p>
      <w:pPr>
        <w:spacing w:before="219" w:line="353" w:lineRule="auto"/>
        <w:ind w:left="2" w:right="2" w:firstLine="479"/>
        <w:rPr>
          <w:rFonts w:ascii="宋体" w:hAnsi="宋体" w:eastAsia="宋体" w:cs="宋体"/>
          <w:sz w:val="24"/>
          <w:szCs w:val="24"/>
        </w:rPr>
      </w:pPr>
      <w:r>
        <w:rPr>
          <w:rFonts w:ascii="宋体" w:hAnsi="宋体" w:eastAsia="宋体" w:cs="宋体"/>
          <w:spacing w:val="-2"/>
          <w:sz w:val="24"/>
          <w:szCs w:val="24"/>
        </w:rPr>
        <w:t>9.2除谈判文件另有规定外，谈判文件所使用的计量单位，均需采用国家法定计量</w:t>
      </w:r>
      <w:r>
        <w:rPr>
          <w:rFonts w:ascii="宋体" w:hAnsi="宋体" w:eastAsia="宋体" w:cs="宋体"/>
          <w:spacing w:val="-4"/>
          <w:sz w:val="24"/>
          <w:szCs w:val="24"/>
        </w:rPr>
        <w:t>单位。</w:t>
      </w:r>
    </w:p>
    <w:p>
      <w:pPr>
        <w:spacing w:before="2" w:line="202" w:lineRule="auto"/>
        <w:ind w:firstLine="21"/>
        <w:rPr>
          <w:rFonts w:ascii="宋体" w:hAnsi="宋体" w:eastAsia="宋体" w:cs="宋体"/>
          <w:sz w:val="24"/>
          <w:szCs w:val="24"/>
        </w:rPr>
      </w:pPr>
      <w:r>
        <w:rPr>
          <w:rFonts w:ascii="宋体" w:hAnsi="宋体" w:eastAsia="宋体" w:cs="宋体"/>
          <w:spacing w:val="-2"/>
          <w:sz w:val="24"/>
          <w:szCs w:val="24"/>
        </w:rPr>
        <w:t>10、谈判响应文件构成</w:t>
      </w:r>
    </w:p>
    <w:p>
      <w:pPr>
        <w:spacing w:before="198" w:line="185" w:lineRule="auto"/>
        <w:ind w:firstLine="501"/>
        <w:rPr>
          <w:rFonts w:ascii="宋体" w:hAnsi="宋体" w:eastAsia="宋体" w:cs="宋体"/>
          <w:sz w:val="24"/>
          <w:szCs w:val="24"/>
        </w:rPr>
      </w:pPr>
      <w:r>
        <w:rPr>
          <w:rFonts w:ascii="宋体" w:hAnsi="宋体" w:eastAsia="宋体" w:cs="宋体"/>
          <w:spacing w:val="-2"/>
          <w:sz w:val="24"/>
          <w:szCs w:val="24"/>
        </w:rPr>
        <w:t>10.1竞争性谈判响应文件须包括竞争性谈判文件中所要求的内容。</w:t>
      </w:r>
    </w:p>
    <w:p>
      <w:pPr>
        <w:spacing w:before="218" w:line="185" w:lineRule="auto"/>
        <w:ind w:firstLine="21"/>
        <w:rPr>
          <w:rFonts w:ascii="宋体" w:hAnsi="宋体" w:eastAsia="宋体" w:cs="宋体"/>
          <w:sz w:val="24"/>
          <w:szCs w:val="24"/>
        </w:rPr>
      </w:pPr>
      <w:r>
        <w:rPr>
          <w:rFonts w:ascii="宋体" w:hAnsi="宋体" w:eastAsia="宋体" w:cs="宋体"/>
          <w:spacing w:val="-3"/>
          <w:sz w:val="24"/>
          <w:szCs w:val="24"/>
        </w:rPr>
        <w:t>11、谈判函格式</w:t>
      </w:r>
    </w:p>
    <w:p>
      <w:pPr>
        <w:spacing w:before="220" w:line="185" w:lineRule="auto"/>
        <w:ind w:firstLine="498"/>
        <w:rPr>
          <w:rFonts w:ascii="宋体" w:hAnsi="宋体" w:eastAsia="宋体" w:cs="宋体"/>
          <w:sz w:val="24"/>
          <w:szCs w:val="24"/>
        </w:rPr>
      </w:pPr>
      <w:r>
        <w:rPr>
          <w:rFonts w:ascii="宋体" w:hAnsi="宋体" w:eastAsia="宋体" w:cs="宋体"/>
          <w:spacing w:val="-2"/>
          <w:sz w:val="24"/>
          <w:szCs w:val="24"/>
        </w:rPr>
        <w:t>11.1谈判供应商应完整地填写谈判文件中的谈判承诺函格式。</w:t>
      </w:r>
    </w:p>
    <w:p>
      <w:pPr>
        <w:spacing w:before="221" w:line="185" w:lineRule="auto"/>
        <w:ind w:firstLine="21"/>
        <w:rPr>
          <w:rFonts w:ascii="宋体" w:hAnsi="宋体" w:eastAsia="宋体" w:cs="宋体"/>
          <w:sz w:val="24"/>
          <w:szCs w:val="24"/>
        </w:rPr>
      </w:pPr>
      <w:r>
        <w:rPr>
          <w:rFonts w:ascii="宋体" w:hAnsi="宋体" w:eastAsia="宋体" w:cs="宋体"/>
          <w:spacing w:val="-3"/>
          <w:sz w:val="24"/>
          <w:szCs w:val="24"/>
        </w:rPr>
        <w:t>12、谈判响应报价</w:t>
      </w:r>
    </w:p>
    <w:p>
      <w:pPr>
        <w:spacing w:before="217" w:line="270" w:lineRule="auto"/>
        <w:ind w:right="2" w:firstLine="498"/>
        <w:rPr>
          <w:rFonts w:ascii="宋体" w:hAnsi="宋体" w:eastAsia="宋体" w:cs="宋体"/>
          <w:sz w:val="24"/>
          <w:szCs w:val="24"/>
        </w:rPr>
      </w:pPr>
      <w:r>
        <w:rPr>
          <w:rFonts w:ascii="宋体" w:hAnsi="宋体" w:eastAsia="宋体" w:cs="宋体"/>
          <w:spacing w:val="-4"/>
          <w:sz w:val="24"/>
          <w:szCs w:val="24"/>
        </w:rPr>
        <w:t>12.1报价：报价为服务履行完毕前所发生的一切费用，包括单位人员费用、税金</w:t>
      </w:r>
      <w:r>
        <w:rPr>
          <w:rFonts w:ascii="宋体" w:hAnsi="宋体" w:eastAsia="宋体" w:cs="宋体"/>
          <w:spacing w:val="-2"/>
          <w:sz w:val="24"/>
          <w:szCs w:val="24"/>
        </w:rPr>
        <w:t>及保险费用等。</w:t>
      </w:r>
    </w:p>
    <w:p>
      <w:pPr>
        <w:spacing w:before="220" w:line="185" w:lineRule="auto"/>
        <w:ind w:firstLine="498"/>
        <w:rPr>
          <w:rFonts w:ascii="宋体" w:hAnsi="宋体" w:eastAsia="宋体" w:cs="宋体"/>
          <w:sz w:val="24"/>
          <w:szCs w:val="24"/>
        </w:rPr>
      </w:pPr>
      <w:r>
        <w:rPr>
          <w:rFonts w:ascii="宋体" w:hAnsi="宋体" w:eastAsia="宋体" w:cs="宋体"/>
          <w:spacing w:val="-2"/>
          <w:sz w:val="24"/>
          <w:szCs w:val="24"/>
        </w:rPr>
        <w:t>12.2全部报价均以人民币为计量币种，并以人民币进行结算。</w:t>
      </w:r>
    </w:p>
    <w:p>
      <w:pPr>
        <w:spacing w:before="218" w:line="185" w:lineRule="auto"/>
        <w:ind w:firstLine="21"/>
        <w:rPr>
          <w:rFonts w:ascii="宋体" w:hAnsi="宋体" w:eastAsia="宋体" w:cs="宋体"/>
          <w:sz w:val="24"/>
          <w:szCs w:val="24"/>
        </w:rPr>
      </w:pPr>
      <w:r>
        <w:rPr>
          <w:rFonts w:ascii="宋体" w:hAnsi="宋体" w:eastAsia="宋体" w:cs="宋体"/>
          <w:spacing w:val="-2"/>
          <w:sz w:val="24"/>
          <w:szCs w:val="24"/>
        </w:rPr>
        <w:t>13、质量要求及服务要求的响应</w:t>
      </w:r>
    </w:p>
    <w:p>
      <w:pPr>
        <w:spacing w:before="220" w:line="185" w:lineRule="auto"/>
        <w:ind w:firstLine="498"/>
        <w:rPr>
          <w:rFonts w:ascii="宋体" w:hAnsi="宋体" w:eastAsia="宋体" w:cs="宋体"/>
          <w:sz w:val="24"/>
          <w:szCs w:val="24"/>
        </w:rPr>
      </w:pPr>
      <w:r>
        <w:rPr>
          <w:rFonts w:ascii="宋体" w:hAnsi="宋体" w:eastAsia="宋体" w:cs="宋体"/>
          <w:spacing w:val="1"/>
          <w:sz w:val="24"/>
          <w:szCs w:val="24"/>
        </w:rPr>
        <w:t>13.1质量要求响应应对谈判文件中的质量要求逐项作出实质性响应，否则该谈判</w:t>
      </w:r>
    </w:p>
    <w:p>
      <w:pPr>
        <w:spacing w:before="319" w:line="185" w:lineRule="auto"/>
        <w:ind w:firstLine="14"/>
        <w:rPr>
          <w:rFonts w:ascii="宋体" w:hAnsi="宋体" w:eastAsia="宋体" w:cs="宋体"/>
          <w:sz w:val="24"/>
          <w:szCs w:val="24"/>
        </w:rPr>
      </w:pPr>
      <w:r>
        <w:rPr>
          <w:rFonts w:ascii="宋体" w:hAnsi="宋体" w:eastAsia="宋体" w:cs="宋体"/>
          <w:spacing w:val="-2"/>
          <w:sz w:val="24"/>
          <w:szCs w:val="24"/>
        </w:rPr>
        <w:t>响应文件有可能被拒绝。</w:t>
      </w:r>
    </w:p>
    <w:p>
      <w:pPr>
        <w:spacing w:before="220" w:line="185" w:lineRule="auto"/>
        <w:ind w:firstLine="499"/>
        <w:rPr>
          <w:rFonts w:ascii="宋体" w:hAnsi="宋体" w:eastAsia="宋体" w:cs="宋体"/>
          <w:sz w:val="24"/>
          <w:szCs w:val="24"/>
        </w:rPr>
      </w:pPr>
      <w:r>
        <w:rPr>
          <w:rFonts w:ascii="宋体" w:hAnsi="宋体" w:eastAsia="宋体" w:cs="宋体"/>
          <w:spacing w:val="-1"/>
          <w:sz w:val="24"/>
          <w:szCs w:val="24"/>
        </w:rPr>
        <w:t>13.2谈判供应商的服务承诺应按不低于谈判文件中的服务要求的标准做出响应。</w:t>
      </w:r>
    </w:p>
    <w:p>
      <w:pPr>
        <w:spacing w:before="217" w:line="185" w:lineRule="auto"/>
        <w:ind w:firstLine="22"/>
        <w:rPr>
          <w:rFonts w:ascii="宋体" w:hAnsi="宋体" w:eastAsia="宋体" w:cs="宋体"/>
          <w:sz w:val="24"/>
          <w:szCs w:val="24"/>
        </w:rPr>
      </w:pPr>
      <w:r>
        <w:rPr>
          <w:rFonts w:ascii="宋体" w:hAnsi="宋体" w:eastAsia="宋体" w:cs="宋体"/>
          <w:spacing w:val="-2"/>
          <w:sz w:val="24"/>
          <w:szCs w:val="24"/>
        </w:rPr>
        <w:t>14、证明谈判供应商资格的文件</w:t>
      </w:r>
    </w:p>
    <w:p>
      <w:pPr>
        <w:spacing w:before="220" w:line="185" w:lineRule="auto"/>
        <w:ind w:firstLine="499"/>
        <w:rPr>
          <w:rFonts w:ascii="宋体" w:hAnsi="宋体" w:eastAsia="宋体" w:cs="宋体"/>
          <w:sz w:val="24"/>
          <w:szCs w:val="24"/>
        </w:rPr>
      </w:pPr>
      <w:r>
        <w:rPr>
          <w:rFonts w:ascii="宋体" w:hAnsi="宋体" w:eastAsia="宋体" w:cs="宋体"/>
          <w:spacing w:val="1"/>
          <w:sz w:val="24"/>
          <w:szCs w:val="24"/>
        </w:rPr>
        <w:t>14.1谈判供应商应提交证明其有资格参加谈判和成交后有能力履行合同的证明文</w:t>
      </w:r>
    </w:p>
    <w:p>
      <w:pPr>
        <w:spacing w:before="220" w:line="185" w:lineRule="auto"/>
        <w:rPr>
          <w:rFonts w:ascii="宋体" w:hAnsi="宋体" w:eastAsia="宋体" w:cs="宋体"/>
          <w:sz w:val="24"/>
          <w:szCs w:val="24"/>
        </w:rPr>
      </w:pPr>
      <w:r>
        <w:rPr>
          <w:rFonts w:ascii="宋体" w:hAnsi="宋体" w:eastAsia="宋体" w:cs="宋体"/>
          <w:spacing w:val="-1"/>
          <w:sz w:val="24"/>
          <w:szCs w:val="24"/>
        </w:rPr>
        <w:t>件，作为其谈判响应文件的一部分。</w:t>
      </w:r>
    </w:p>
    <w:p>
      <w:pPr>
        <w:spacing w:before="217" w:line="270" w:lineRule="auto"/>
        <w:ind w:left="11" w:right="240" w:firstLine="488"/>
        <w:rPr>
          <w:rFonts w:ascii="宋体" w:hAnsi="宋体" w:eastAsia="宋体" w:cs="宋体"/>
          <w:sz w:val="24"/>
          <w:szCs w:val="24"/>
        </w:rPr>
      </w:pPr>
      <w:r>
        <w:rPr>
          <w:rFonts w:ascii="宋体" w:hAnsi="宋体" w:eastAsia="宋体" w:cs="宋体"/>
          <w:spacing w:val="1"/>
          <w:sz w:val="24"/>
          <w:szCs w:val="24"/>
        </w:rPr>
        <w:t>14.2谈判供应商除必须具有履行合同所必需的能力外，还必须具备相应的财务的</w:t>
      </w:r>
      <w:r>
        <w:rPr>
          <w:rFonts w:ascii="宋体" w:hAnsi="宋体" w:eastAsia="宋体" w:cs="宋体"/>
          <w:spacing w:val="-7"/>
          <w:sz w:val="24"/>
          <w:szCs w:val="24"/>
        </w:rPr>
        <w:t>能力。</w:t>
      </w:r>
    </w:p>
    <w:p>
      <w:pPr>
        <w:spacing w:before="221" w:line="185" w:lineRule="auto"/>
        <w:ind w:firstLine="499"/>
        <w:rPr>
          <w:rFonts w:ascii="宋体" w:hAnsi="宋体" w:eastAsia="宋体" w:cs="宋体"/>
          <w:sz w:val="24"/>
          <w:szCs w:val="24"/>
        </w:rPr>
      </w:pPr>
      <w:r>
        <w:rPr>
          <w:rFonts w:ascii="宋体" w:hAnsi="宋体" w:eastAsia="宋体" w:cs="宋体"/>
          <w:spacing w:val="-2"/>
          <w:sz w:val="24"/>
          <w:szCs w:val="24"/>
        </w:rPr>
        <w:t>14.3谈判供应商应填写并提交谈判文件中所附的“资格证明文件”。</w:t>
      </w:r>
    </w:p>
    <w:p>
      <w:pPr>
        <w:spacing w:before="218" w:line="185" w:lineRule="auto"/>
        <w:ind w:firstLine="22"/>
        <w:rPr>
          <w:rFonts w:ascii="宋体" w:hAnsi="宋体" w:eastAsia="宋体" w:cs="宋体"/>
          <w:sz w:val="24"/>
          <w:szCs w:val="24"/>
        </w:rPr>
      </w:pPr>
      <w:r>
        <w:rPr>
          <w:rFonts w:ascii="宋体" w:hAnsi="宋体" w:eastAsia="宋体" w:cs="宋体"/>
          <w:spacing w:val="-3"/>
          <w:sz w:val="24"/>
          <w:szCs w:val="24"/>
        </w:rPr>
        <w:t>15、谈判保证金</w:t>
      </w:r>
    </w:p>
    <w:p>
      <w:pPr>
        <w:spacing w:before="220" w:line="185" w:lineRule="auto"/>
        <w:ind w:firstLine="502"/>
        <w:rPr>
          <w:rFonts w:ascii="宋体" w:hAnsi="宋体" w:eastAsia="宋体" w:cs="宋体"/>
          <w:sz w:val="24"/>
          <w:szCs w:val="24"/>
        </w:rPr>
      </w:pPr>
      <w:r>
        <w:rPr>
          <w:rFonts w:ascii="宋体" w:hAnsi="宋体" w:eastAsia="宋体" w:cs="宋体"/>
          <w:spacing w:val="-2"/>
          <w:sz w:val="24"/>
          <w:szCs w:val="24"/>
        </w:rPr>
        <w:t>15.1本项目无须交纳竞争性谈判保证金。</w:t>
      </w:r>
    </w:p>
    <w:p>
      <w:pPr>
        <w:spacing w:before="220" w:line="185" w:lineRule="auto"/>
        <w:ind w:firstLine="22"/>
        <w:rPr>
          <w:rFonts w:ascii="宋体" w:hAnsi="宋体" w:eastAsia="宋体" w:cs="宋体"/>
          <w:sz w:val="24"/>
          <w:szCs w:val="24"/>
        </w:rPr>
      </w:pPr>
      <w:r>
        <w:rPr>
          <w:rFonts w:ascii="宋体" w:hAnsi="宋体" w:eastAsia="宋体" w:cs="宋体"/>
          <w:spacing w:val="-2"/>
          <w:sz w:val="24"/>
          <w:szCs w:val="24"/>
        </w:rPr>
        <w:t>16、谈判响应有效期</w:t>
      </w:r>
    </w:p>
    <w:p>
      <w:pPr>
        <w:spacing w:before="218" w:line="185" w:lineRule="auto"/>
        <w:ind w:firstLine="499"/>
        <w:rPr>
          <w:rFonts w:ascii="宋体" w:hAnsi="宋体" w:eastAsia="宋体" w:cs="宋体"/>
          <w:sz w:val="24"/>
          <w:szCs w:val="24"/>
        </w:rPr>
      </w:pPr>
      <w:r>
        <w:rPr>
          <w:rFonts w:ascii="宋体" w:hAnsi="宋体" w:eastAsia="宋体" w:cs="宋体"/>
          <w:spacing w:val="-5"/>
          <w:sz w:val="24"/>
          <w:szCs w:val="24"/>
        </w:rPr>
        <w:t>16.1谈判响应有效期为采购代理机构规定的开标之日后六十（60） 天内。</w:t>
      </w:r>
    </w:p>
    <w:p>
      <w:pPr>
        <w:spacing w:before="219" w:line="354" w:lineRule="auto"/>
        <w:ind w:right="240" w:firstLine="499"/>
        <w:rPr>
          <w:rFonts w:ascii="宋体" w:hAnsi="宋体" w:eastAsia="宋体" w:cs="宋体"/>
          <w:sz w:val="24"/>
          <w:szCs w:val="24"/>
        </w:rPr>
      </w:pPr>
      <w:r>
        <w:rPr>
          <w:rFonts w:ascii="宋体" w:hAnsi="宋体" w:eastAsia="宋体" w:cs="宋体"/>
          <w:spacing w:val="1"/>
          <w:sz w:val="24"/>
          <w:szCs w:val="24"/>
        </w:rPr>
        <w:t>16.2在特殊情况下，采购代理机构于原谈判响应有效期满前，可向谈判供应商提</w:t>
      </w:r>
      <w:r>
        <w:rPr>
          <w:rFonts w:ascii="宋体" w:hAnsi="宋体" w:eastAsia="宋体" w:cs="宋体"/>
          <w:spacing w:val="-3"/>
          <w:sz w:val="24"/>
          <w:szCs w:val="24"/>
        </w:rPr>
        <w:t>出延长谈判响应有效期的要求。这种要求与答复均应采用书面形式（如信笺、传真或电</w:t>
      </w:r>
      <w:r>
        <w:rPr>
          <w:rFonts w:ascii="宋体" w:hAnsi="宋体" w:eastAsia="宋体" w:cs="宋体"/>
          <w:spacing w:val="-6"/>
          <w:sz w:val="24"/>
          <w:szCs w:val="24"/>
        </w:rPr>
        <w:t>报等）。谈判供应商可以拒绝采购代理机构的这一要求而放弃谈判响应，同意延长的谈</w:t>
      </w:r>
      <w:r>
        <w:rPr>
          <w:rFonts w:ascii="宋体" w:hAnsi="宋体" w:eastAsia="宋体" w:cs="宋体"/>
          <w:spacing w:val="-1"/>
          <w:sz w:val="24"/>
          <w:szCs w:val="24"/>
        </w:rPr>
        <w:t>判供应商既不能要求也不允许修改谈判响应文件。</w:t>
      </w:r>
    </w:p>
    <w:p>
      <w:pPr>
        <w:spacing w:before="1" w:line="202" w:lineRule="auto"/>
        <w:ind w:firstLine="22"/>
        <w:rPr>
          <w:rFonts w:ascii="宋体" w:hAnsi="宋体" w:eastAsia="宋体" w:cs="宋体"/>
          <w:sz w:val="24"/>
          <w:szCs w:val="24"/>
        </w:rPr>
      </w:pPr>
      <w:r>
        <w:rPr>
          <w:rFonts w:ascii="宋体" w:hAnsi="宋体" w:eastAsia="宋体" w:cs="宋体"/>
          <w:spacing w:val="-2"/>
          <w:sz w:val="24"/>
          <w:szCs w:val="24"/>
        </w:rPr>
        <w:t>17、谈判响应文件制作和签署</w:t>
      </w:r>
    </w:p>
    <w:p>
      <w:pPr>
        <w:spacing w:before="195" w:line="270" w:lineRule="auto"/>
        <w:ind w:right="240" w:firstLine="498"/>
        <w:rPr>
          <w:rFonts w:ascii="宋体" w:hAnsi="宋体" w:eastAsia="宋体" w:cs="宋体"/>
          <w:sz w:val="24"/>
          <w:szCs w:val="24"/>
        </w:rPr>
      </w:pPr>
      <w:r>
        <w:rPr>
          <w:rFonts w:ascii="宋体" w:hAnsi="宋体" w:eastAsia="宋体" w:cs="宋体"/>
          <w:spacing w:val="1"/>
          <w:sz w:val="24"/>
          <w:szCs w:val="24"/>
        </w:rPr>
        <w:t>17.1供应商应按照竞争性谈判文件的要求编制谈判响应文件，谈判响应文件应当</w:t>
      </w:r>
      <w:r>
        <w:rPr>
          <w:rFonts w:ascii="宋体" w:hAnsi="宋体" w:eastAsia="宋体" w:cs="宋体"/>
          <w:spacing w:val="-1"/>
          <w:sz w:val="24"/>
          <w:szCs w:val="24"/>
        </w:rPr>
        <w:t>对竞争性谈判文件提出的实质性要求和条件作出响应。</w:t>
      </w:r>
    </w:p>
    <w:p>
      <w:pPr>
        <w:spacing w:before="219" w:line="353" w:lineRule="auto"/>
        <w:ind w:right="240" w:firstLine="498"/>
        <w:rPr>
          <w:rFonts w:ascii="宋体" w:hAnsi="宋体" w:eastAsia="宋体" w:cs="宋体"/>
          <w:sz w:val="24"/>
          <w:szCs w:val="24"/>
        </w:rPr>
      </w:pPr>
      <w:r>
        <w:rPr>
          <w:rFonts w:ascii="宋体" w:hAnsi="宋体" w:eastAsia="宋体" w:cs="宋体"/>
          <w:spacing w:val="1"/>
          <w:sz w:val="24"/>
          <w:szCs w:val="24"/>
        </w:rPr>
        <w:t>17.2谈判响应文件形式为加密电子谈判响应文件。其他形式的谈判响应文件不予</w:t>
      </w:r>
      <w:r>
        <w:rPr>
          <w:rFonts w:ascii="宋体" w:hAnsi="宋体" w:eastAsia="宋体" w:cs="宋体"/>
          <w:spacing w:val="-3"/>
          <w:sz w:val="24"/>
          <w:szCs w:val="24"/>
        </w:rPr>
        <w:t>接受。</w:t>
      </w:r>
    </w:p>
    <w:p>
      <w:pPr>
        <w:spacing w:before="2" w:line="270" w:lineRule="auto"/>
        <w:ind w:left="20" w:firstLine="479"/>
        <w:rPr>
          <w:rFonts w:ascii="宋体" w:hAnsi="宋体" w:eastAsia="宋体" w:cs="宋体"/>
          <w:sz w:val="24"/>
          <w:szCs w:val="24"/>
        </w:rPr>
      </w:pPr>
      <w:r>
        <w:rPr>
          <w:rFonts w:ascii="宋体" w:hAnsi="宋体" w:eastAsia="宋体" w:cs="宋体"/>
          <w:spacing w:val="-2"/>
          <w:sz w:val="24"/>
          <w:szCs w:val="24"/>
        </w:rPr>
        <w:t>17.3加密的电子谈判响应文件由“河南省公共资源交易中心（www.hnggzy.com）”网站提供的“投标文件制作工具”软件制作生成。</w:t>
      </w:r>
    </w:p>
    <w:p>
      <w:pPr>
        <w:spacing w:before="218" w:line="270" w:lineRule="auto"/>
        <w:ind w:left="4" w:right="240" w:firstLine="494"/>
        <w:rPr>
          <w:rFonts w:ascii="宋体" w:hAnsi="宋体" w:eastAsia="宋体" w:cs="宋体"/>
          <w:sz w:val="24"/>
          <w:szCs w:val="24"/>
        </w:rPr>
      </w:pPr>
      <w:r>
        <w:rPr>
          <w:rFonts w:ascii="宋体" w:hAnsi="宋体" w:eastAsia="宋体" w:cs="宋体"/>
          <w:spacing w:val="-2"/>
          <w:sz w:val="24"/>
          <w:szCs w:val="24"/>
        </w:rPr>
        <w:t>17.4供应商在制作电子谈判响应文件时，根据“第五部分谈判响应文件格式及内</w:t>
      </w:r>
      <w:r>
        <w:rPr>
          <w:rFonts w:ascii="宋体" w:hAnsi="宋体" w:eastAsia="宋体" w:cs="宋体"/>
          <w:spacing w:val="-1"/>
          <w:sz w:val="24"/>
          <w:szCs w:val="24"/>
        </w:rPr>
        <w:t>容”要求进行签字盖章签章。未按规定签署的响应文件将按无效处理。</w:t>
      </w:r>
    </w:p>
    <w:p>
      <w:pPr>
        <w:spacing w:before="219" w:line="353" w:lineRule="auto"/>
        <w:ind w:left="2" w:right="240" w:firstLine="496"/>
        <w:rPr>
          <w:rFonts w:ascii="宋体" w:hAnsi="宋体" w:eastAsia="宋体" w:cs="宋体"/>
          <w:sz w:val="24"/>
          <w:szCs w:val="24"/>
        </w:rPr>
      </w:pPr>
      <w:r>
        <w:rPr>
          <w:rFonts w:ascii="宋体" w:hAnsi="宋体" w:eastAsia="宋体" w:cs="宋体"/>
          <w:spacing w:val="-4"/>
          <w:sz w:val="24"/>
          <w:szCs w:val="24"/>
        </w:rPr>
        <w:t>17.5竞争性谈判文件要求签字的，个人电子签章满足签字要求；竞争性谈判文件</w:t>
      </w:r>
      <w:r>
        <w:rPr>
          <w:rFonts w:ascii="宋体" w:hAnsi="宋体" w:eastAsia="宋体" w:cs="宋体"/>
          <w:spacing w:val="-1"/>
          <w:sz w:val="24"/>
          <w:szCs w:val="24"/>
        </w:rPr>
        <w:t>要求盖章的，企业电子签章满足盖章要求。</w:t>
      </w:r>
    </w:p>
    <w:p>
      <w:pPr>
        <w:spacing w:before="307" w:line="185" w:lineRule="auto"/>
        <w:ind w:firstLine="3084"/>
        <w:outlineLvl w:val="2"/>
        <w:rPr>
          <w:rFonts w:ascii="宋体" w:hAnsi="宋体" w:eastAsia="宋体" w:cs="宋体"/>
          <w:sz w:val="24"/>
          <w:szCs w:val="24"/>
        </w:rPr>
      </w:pPr>
      <w:r>
        <w:rPr>
          <w:rFonts w:ascii="宋体" w:hAnsi="宋体" w:eastAsia="宋体" w:cs="宋体"/>
          <w:spacing w:val="-10"/>
          <w:sz w:val="24"/>
          <w:szCs w:val="24"/>
        </w:rPr>
        <w:t>（四）谈判响应文件的递交</w:t>
      </w:r>
    </w:p>
    <w:p>
      <w:pPr>
        <w:spacing w:line="433" w:lineRule="auto"/>
        <w:rPr>
          <w:rFonts w:ascii="黑体"/>
        </w:rPr>
      </w:pPr>
    </w:p>
    <w:p>
      <w:pPr>
        <w:spacing w:before="78" w:line="185" w:lineRule="auto"/>
        <w:ind w:firstLine="21"/>
        <w:rPr>
          <w:rFonts w:ascii="宋体" w:hAnsi="宋体" w:eastAsia="宋体" w:cs="宋体"/>
          <w:sz w:val="24"/>
          <w:szCs w:val="24"/>
        </w:rPr>
      </w:pPr>
      <w:r>
        <w:rPr>
          <w:rFonts w:ascii="宋体" w:hAnsi="宋体" w:eastAsia="宋体" w:cs="宋体"/>
          <w:spacing w:val="-2"/>
          <w:sz w:val="24"/>
          <w:szCs w:val="24"/>
        </w:rPr>
        <w:t>18、电子投标文件的递交：</w:t>
      </w:r>
    </w:p>
    <w:p>
      <w:pPr>
        <w:spacing w:before="172" w:line="360" w:lineRule="auto"/>
        <w:ind w:left="3" w:right="38" w:firstLine="257"/>
        <w:rPr>
          <w:rFonts w:ascii="宋体" w:hAnsi="宋体" w:eastAsia="宋体" w:cs="宋体"/>
          <w:sz w:val="24"/>
          <w:szCs w:val="24"/>
        </w:rPr>
      </w:pPr>
      <w:r>
        <w:rPr>
          <w:rFonts w:ascii="宋体" w:hAnsi="宋体" w:eastAsia="宋体" w:cs="宋体"/>
          <w:spacing w:val="-4"/>
          <w:sz w:val="24"/>
          <w:szCs w:val="24"/>
        </w:rPr>
        <w:t>18.1各投标人应在投标截止时间前上传加密的电子投标文件（*.hntf格式或*.nhntf</w:t>
      </w:r>
      <w:r>
        <w:rPr>
          <w:rFonts w:ascii="宋体" w:hAnsi="宋体" w:eastAsia="宋体" w:cs="宋体"/>
          <w:spacing w:val="-6"/>
          <w:sz w:val="24"/>
          <w:szCs w:val="24"/>
        </w:rPr>
        <w:t>格式）到会员系统的指定位置。上传时必须得到电脑“上传成功”的确认回复。请投标</w:t>
      </w:r>
      <w:r>
        <w:rPr>
          <w:rFonts w:ascii="宋体" w:hAnsi="宋体" w:eastAsia="宋体" w:cs="宋体"/>
          <w:spacing w:val="-1"/>
          <w:sz w:val="24"/>
          <w:szCs w:val="24"/>
        </w:rPr>
        <w:t>人在上传时认真检查上传投标文件是否完整、正确。</w:t>
      </w:r>
    </w:p>
    <w:p>
      <w:pPr>
        <w:spacing w:before="2" w:line="359" w:lineRule="auto"/>
        <w:ind w:left="6" w:right="38" w:firstLine="254"/>
        <w:rPr>
          <w:rFonts w:ascii="宋体" w:hAnsi="宋体" w:eastAsia="宋体" w:cs="宋体"/>
          <w:sz w:val="24"/>
          <w:szCs w:val="24"/>
        </w:rPr>
      </w:pPr>
      <w:r>
        <w:rPr>
          <w:rFonts w:ascii="宋体" w:hAnsi="宋体" w:eastAsia="宋体" w:cs="宋体"/>
          <w:spacing w:val="1"/>
          <w:sz w:val="24"/>
          <w:szCs w:val="24"/>
        </w:rPr>
        <w:t>18.2投标人因交易中心投标系统问题无法上传电子投标文件时，请在工作时间与河</w:t>
      </w:r>
      <w:r>
        <w:rPr>
          <w:rFonts w:ascii="宋体" w:hAnsi="宋体" w:eastAsia="宋体" w:cs="宋体"/>
          <w:spacing w:val="-1"/>
          <w:sz w:val="24"/>
          <w:szCs w:val="24"/>
        </w:rPr>
        <w:t>南省公共资源交易中心联系。</w:t>
      </w:r>
    </w:p>
    <w:p>
      <w:pPr>
        <w:spacing w:line="360" w:lineRule="auto"/>
        <w:ind w:left="5" w:firstLine="255"/>
        <w:rPr>
          <w:rFonts w:ascii="宋体" w:hAnsi="宋体" w:eastAsia="宋体" w:cs="宋体"/>
          <w:sz w:val="24"/>
          <w:szCs w:val="24"/>
        </w:rPr>
      </w:pPr>
      <w:r>
        <w:rPr>
          <w:rFonts w:ascii="宋体" w:hAnsi="宋体" w:eastAsia="宋体" w:cs="宋体"/>
          <w:spacing w:val="-1"/>
          <w:sz w:val="24"/>
          <w:szCs w:val="24"/>
        </w:rPr>
        <w:t>18.3本项目采用“远程不见面”开标方式，远程开标大厅网址为www.hnggzyjy.cn，</w:t>
      </w:r>
      <w:r>
        <w:rPr>
          <w:rFonts w:ascii="宋体" w:hAnsi="宋体" w:eastAsia="宋体" w:cs="宋体"/>
          <w:spacing w:val="-2"/>
          <w:sz w:val="24"/>
          <w:szCs w:val="24"/>
        </w:rPr>
        <w:t>投标人无需到河南省公共资源交易中心现场参加开标会议。投标人应当在投标截止时间前，登录远程开标大厅，在线准时参加开标活动并进行文件解密等。在规定时间内投标</w:t>
      </w:r>
      <w:r>
        <w:rPr>
          <w:rFonts w:ascii="宋体" w:hAnsi="宋体" w:eastAsia="宋体" w:cs="宋体"/>
          <w:spacing w:val="-1"/>
          <w:sz w:val="24"/>
          <w:szCs w:val="24"/>
        </w:rPr>
        <w:t>文件未解密的投标人，视为放弃投标。</w:t>
      </w:r>
    </w:p>
    <w:p>
      <w:pPr>
        <w:spacing w:before="48" w:line="185" w:lineRule="auto"/>
        <w:ind w:firstLine="21"/>
        <w:rPr>
          <w:rFonts w:ascii="宋体" w:hAnsi="宋体" w:eastAsia="宋体" w:cs="宋体"/>
          <w:sz w:val="24"/>
          <w:szCs w:val="24"/>
        </w:rPr>
      </w:pPr>
      <w:r>
        <w:rPr>
          <w:rFonts w:ascii="宋体" w:hAnsi="宋体" w:eastAsia="宋体" w:cs="宋体"/>
          <w:spacing w:val="-2"/>
          <w:sz w:val="24"/>
          <w:szCs w:val="24"/>
        </w:rPr>
        <w:t>19、谈判响应截止日期</w:t>
      </w:r>
    </w:p>
    <w:p>
      <w:pPr>
        <w:spacing w:before="219" w:line="353" w:lineRule="auto"/>
        <w:ind w:left="20" w:right="40" w:firstLine="478"/>
        <w:rPr>
          <w:rFonts w:ascii="宋体" w:hAnsi="宋体" w:eastAsia="宋体" w:cs="宋体"/>
          <w:sz w:val="24"/>
          <w:szCs w:val="24"/>
        </w:rPr>
      </w:pPr>
      <w:r>
        <w:rPr>
          <w:rFonts w:ascii="宋体" w:hAnsi="宋体" w:eastAsia="宋体" w:cs="宋体"/>
          <w:spacing w:val="1"/>
          <w:sz w:val="24"/>
          <w:szCs w:val="24"/>
        </w:rPr>
        <w:t>19.1采购代理机构收到谈判响应文件的时间不得迟于“谈判供应商须知”中规定</w:t>
      </w:r>
      <w:r>
        <w:rPr>
          <w:rFonts w:ascii="宋体" w:hAnsi="宋体" w:eastAsia="宋体" w:cs="宋体"/>
          <w:spacing w:val="-3"/>
          <w:sz w:val="24"/>
          <w:szCs w:val="24"/>
        </w:rPr>
        <w:t>的截止时间，否则将不予接受。</w:t>
      </w:r>
    </w:p>
    <w:p>
      <w:pPr>
        <w:spacing w:line="354" w:lineRule="auto"/>
        <w:ind w:right="38" w:firstLine="498"/>
        <w:rPr>
          <w:rFonts w:ascii="宋体" w:hAnsi="宋体" w:eastAsia="宋体" w:cs="宋体"/>
          <w:sz w:val="24"/>
          <w:szCs w:val="24"/>
        </w:rPr>
      </w:pPr>
      <w:r>
        <w:rPr>
          <w:rFonts w:ascii="宋体" w:hAnsi="宋体" w:eastAsia="宋体" w:cs="宋体"/>
          <w:spacing w:val="-3"/>
          <w:sz w:val="24"/>
          <w:szCs w:val="24"/>
        </w:rPr>
        <w:t>19.2采购代理机构可以按第16条规定，通过修改谈判文件自行决定酌情延长谈判截止日期。在此情况下，谈判文件购买者和谈判供应商的所有权利和义务以及谈判供应</w:t>
      </w:r>
      <w:r>
        <w:rPr>
          <w:rFonts w:ascii="宋体" w:hAnsi="宋体" w:eastAsia="宋体" w:cs="宋体"/>
          <w:spacing w:val="-1"/>
          <w:sz w:val="24"/>
          <w:szCs w:val="24"/>
        </w:rPr>
        <w:t>商受制的截止日期均应以延长后新的截止日期为准。</w:t>
      </w:r>
    </w:p>
    <w:p>
      <w:pPr>
        <w:spacing w:before="1" w:line="202" w:lineRule="auto"/>
        <w:ind w:firstLine="6"/>
        <w:rPr>
          <w:rFonts w:ascii="宋体" w:hAnsi="宋体" w:eastAsia="宋体" w:cs="宋体"/>
          <w:sz w:val="24"/>
          <w:szCs w:val="24"/>
        </w:rPr>
      </w:pPr>
      <w:r>
        <w:rPr>
          <w:rFonts w:ascii="宋体" w:hAnsi="宋体" w:eastAsia="宋体" w:cs="宋体"/>
          <w:spacing w:val="-1"/>
          <w:sz w:val="24"/>
          <w:szCs w:val="24"/>
        </w:rPr>
        <w:t>20、迟交的谈判响应文件</w:t>
      </w:r>
    </w:p>
    <w:p>
      <w:pPr>
        <w:spacing w:before="197" w:line="353" w:lineRule="auto"/>
        <w:ind w:right="38" w:firstLine="482"/>
        <w:rPr>
          <w:rFonts w:ascii="宋体" w:hAnsi="宋体" w:eastAsia="宋体" w:cs="宋体"/>
          <w:sz w:val="24"/>
          <w:szCs w:val="24"/>
        </w:rPr>
      </w:pPr>
      <w:r>
        <w:rPr>
          <w:rFonts w:ascii="宋体" w:hAnsi="宋体" w:eastAsia="宋体" w:cs="宋体"/>
          <w:spacing w:val="-3"/>
          <w:sz w:val="24"/>
          <w:szCs w:val="24"/>
        </w:rPr>
        <w:t>20.1按照第19条的规定，采购代理机构将拒绝其规定的截止时间后收到的任何谈</w:t>
      </w:r>
      <w:r>
        <w:rPr>
          <w:rFonts w:ascii="宋体" w:hAnsi="宋体" w:eastAsia="宋体" w:cs="宋体"/>
          <w:spacing w:val="-2"/>
          <w:sz w:val="24"/>
          <w:szCs w:val="24"/>
        </w:rPr>
        <w:t>判响应文件。</w:t>
      </w:r>
    </w:p>
    <w:p>
      <w:pPr>
        <w:spacing w:before="3" w:line="202" w:lineRule="auto"/>
        <w:ind w:firstLine="6"/>
        <w:rPr>
          <w:rFonts w:ascii="宋体" w:hAnsi="宋体" w:eastAsia="宋体" w:cs="宋体"/>
          <w:sz w:val="24"/>
          <w:szCs w:val="24"/>
        </w:rPr>
      </w:pPr>
      <w:r>
        <w:rPr>
          <w:rFonts w:ascii="宋体" w:hAnsi="宋体" w:eastAsia="宋体" w:cs="宋体"/>
          <w:spacing w:val="-1"/>
          <w:sz w:val="24"/>
          <w:szCs w:val="24"/>
        </w:rPr>
        <w:t>21、谈判响应文件的修改和撤回</w:t>
      </w:r>
    </w:p>
    <w:p>
      <w:pPr>
        <w:spacing w:before="197" w:line="353" w:lineRule="auto"/>
        <w:ind w:right="38" w:firstLine="482"/>
        <w:rPr>
          <w:rFonts w:ascii="宋体" w:hAnsi="宋体" w:eastAsia="宋体" w:cs="宋体"/>
          <w:sz w:val="24"/>
          <w:szCs w:val="24"/>
        </w:rPr>
      </w:pPr>
      <w:r>
        <w:rPr>
          <w:rFonts w:ascii="宋体" w:hAnsi="宋体" w:eastAsia="宋体" w:cs="宋体"/>
          <w:spacing w:val="1"/>
          <w:sz w:val="24"/>
          <w:szCs w:val="24"/>
        </w:rPr>
        <w:t>21.1谈判供应商在递交谈判响应文件后，可以修改或撤回其谈判响应文件，但这</w:t>
      </w:r>
      <w:r>
        <w:rPr>
          <w:rFonts w:ascii="宋体" w:hAnsi="宋体" w:eastAsia="宋体" w:cs="宋体"/>
          <w:spacing w:val="-1"/>
          <w:sz w:val="24"/>
          <w:szCs w:val="24"/>
        </w:rPr>
        <w:t>种修改和撤回，必须在规定的谈判响应截止期前，以书面形式递交采购代理机构。</w:t>
      </w:r>
    </w:p>
    <w:p>
      <w:pPr>
        <w:spacing w:before="4" w:line="354" w:lineRule="auto"/>
        <w:ind w:left="1" w:right="38" w:firstLine="481"/>
        <w:rPr>
          <w:rFonts w:ascii="宋体" w:hAnsi="宋体" w:eastAsia="宋体" w:cs="宋体"/>
          <w:sz w:val="24"/>
          <w:szCs w:val="24"/>
        </w:rPr>
      </w:pPr>
      <w:r>
        <w:rPr>
          <w:rFonts w:ascii="宋体" w:hAnsi="宋体" w:eastAsia="宋体" w:cs="宋体"/>
          <w:spacing w:val="1"/>
          <w:sz w:val="24"/>
          <w:szCs w:val="24"/>
        </w:rPr>
        <w:t>21.2在谈判响应截止期至采购人在谈判文件中规定的谈判响应有效期期满之间的</w:t>
      </w:r>
      <w:r>
        <w:rPr>
          <w:rFonts w:ascii="宋体" w:hAnsi="宋体" w:eastAsia="宋体" w:cs="宋体"/>
          <w:spacing w:val="-1"/>
          <w:sz w:val="24"/>
          <w:szCs w:val="24"/>
        </w:rPr>
        <w:t>这段时间内，谈判供应商不得撤回其谈判响应文件。</w:t>
      </w:r>
    </w:p>
    <w:p>
      <w:pPr>
        <w:spacing w:before="247" w:line="185" w:lineRule="auto"/>
        <w:ind w:firstLine="3324"/>
        <w:outlineLvl w:val="2"/>
        <w:rPr>
          <w:rFonts w:ascii="宋体" w:hAnsi="宋体" w:eastAsia="宋体" w:cs="宋体"/>
          <w:sz w:val="24"/>
          <w:szCs w:val="24"/>
        </w:rPr>
      </w:pPr>
      <w:r>
        <w:rPr>
          <w:rFonts w:ascii="宋体" w:hAnsi="宋体" w:eastAsia="宋体" w:cs="宋体"/>
          <w:spacing w:val="-12"/>
          <w:sz w:val="24"/>
          <w:szCs w:val="24"/>
        </w:rPr>
        <w:t>（五）谈判程序与方法</w:t>
      </w:r>
    </w:p>
    <w:p>
      <w:pPr>
        <w:spacing w:line="353" w:lineRule="auto"/>
        <w:rPr>
          <w:rFonts w:ascii="黑体"/>
        </w:rPr>
      </w:pPr>
    </w:p>
    <w:p>
      <w:pPr>
        <w:spacing w:line="354" w:lineRule="auto"/>
        <w:rPr>
          <w:rFonts w:ascii="黑体"/>
        </w:rPr>
      </w:pPr>
    </w:p>
    <w:p>
      <w:pPr>
        <w:spacing w:before="318" w:line="354" w:lineRule="auto"/>
        <w:ind w:right="86" w:firstLine="484"/>
        <w:rPr>
          <w:rFonts w:ascii="宋体" w:hAnsi="宋体" w:eastAsia="宋体" w:cs="宋体"/>
          <w:sz w:val="24"/>
          <w:szCs w:val="24"/>
        </w:rPr>
      </w:pPr>
      <w:r>
        <w:rPr>
          <w:rFonts w:ascii="宋体" w:hAnsi="宋体" w:eastAsia="宋体" w:cs="宋体"/>
          <w:spacing w:val="-1"/>
          <w:sz w:val="24"/>
          <w:szCs w:val="24"/>
        </w:rPr>
        <w:t>22、谈判及谈判小组组成</w:t>
      </w:r>
      <w:r>
        <w:rPr>
          <w:rFonts w:ascii="宋体" w:hAnsi="宋体" w:eastAsia="宋体" w:cs="宋体"/>
          <w:spacing w:val="1"/>
          <w:sz w:val="24"/>
          <w:szCs w:val="24"/>
        </w:rPr>
        <w:t>22.1采购代理机构将在“谈判供应商须知”中规定的时间和地点组织谈判供应商</w:t>
      </w:r>
      <w:r>
        <w:rPr>
          <w:rFonts w:ascii="宋体" w:hAnsi="宋体" w:eastAsia="宋体" w:cs="宋体"/>
          <w:spacing w:val="-3"/>
          <w:sz w:val="24"/>
          <w:szCs w:val="24"/>
        </w:rPr>
        <w:t>谈判。投标人无需到河南省公共资源交易中心现场参加开标会议，无需到达现场提交原件资料。投标人应当在投标截止时间前，登录远程开标大厅，在线准时参加开标活动并</w:t>
      </w:r>
      <w:r>
        <w:rPr>
          <w:rFonts w:ascii="宋体" w:hAnsi="宋体" w:eastAsia="宋体" w:cs="宋体"/>
          <w:spacing w:val="-1"/>
          <w:sz w:val="24"/>
          <w:szCs w:val="24"/>
        </w:rPr>
        <w:t>进行文件解密等，未在规定截止时间前解密的，将不予受理。</w:t>
      </w:r>
    </w:p>
    <w:p>
      <w:pPr>
        <w:spacing w:before="2" w:line="352" w:lineRule="auto"/>
        <w:ind w:left="2" w:right="121" w:firstLine="481"/>
        <w:rPr>
          <w:rFonts w:ascii="宋体" w:hAnsi="宋体" w:eastAsia="宋体" w:cs="宋体"/>
          <w:sz w:val="24"/>
          <w:szCs w:val="24"/>
        </w:rPr>
      </w:pPr>
      <w:r>
        <w:rPr>
          <w:rFonts w:ascii="宋体" w:hAnsi="宋体" w:eastAsia="宋体" w:cs="宋体"/>
          <w:sz w:val="24"/>
          <w:szCs w:val="24"/>
        </w:rPr>
        <w:t xml:space="preserve">22.2谈判小组为3人及以上单数经济、技术专家和采购人代表组成，其中经济、 </w:t>
      </w:r>
      <w:r>
        <w:rPr>
          <w:rFonts w:ascii="宋体" w:hAnsi="宋体" w:eastAsia="宋体" w:cs="宋体"/>
          <w:spacing w:val="-1"/>
          <w:sz w:val="24"/>
          <w:szCs w:val="24"/>
        </w:rPr>
        <w:t>技术专家不少于三分之二，从河南省政府采购专家库中随机抽取。</w:t>
      </w:r>
    </w:p>
    <w:p>
      <w:pPr>
        <w:spacing w:before="2" w:line="202" w:lineRule="auto"/>
        <w:ind w:firstLine="7"/>
        <w:rPr>
          <w:rFonts w:ascii="宋体" w:hAnsi="宋体" w:eastAsia="宋体" w:cs="宋体"/>
          <w:sz w:val="24"/>
          <w:szCs w:val="24"/>
        </w:rPr>
      </w:pPr>
      <w:r>
        <w:rPr>
          <w:rFonts w:ascii="宋体" w:hAnsi="宋体" w:eastAsia="宋体" w:cs="宋体"/>
          <w:sz w:val="24"/>
          <w:szCs w:val="24"/>
        </w:rPr>
        <w:t>23、谈判过程的保密与谈判响应的澄清</w:t>
      </w:r>
    </w:p>
    <w:p>
      <w:pPr>
        <w:spacing w:before="196" w:line="312" w:lineRule="auto"/>
        <w:ind w:firstLine="483"/>
        <w:rPr>
          <w:rFonts w:ascii="宋体" w:hAnsi="宋体" w:eastAsia="宋体" w:cs="宋体"/>
          <w:sz w:val="24"/>
          <w:szCs w:val="24"/>
        </w:rPr>
      </w:pPr>
      <w:r>
        <w:rPr>
          <w:rFonts w:ascii="宋体" w:hAnsi="宋体" w:eastAsia="宋体" w:cs="宋体"/>
          <w:spacing w:val="-9"/>
          <w:sz w:val="24"/>
          <w:szCs w:val="24"/>
        </w:rPr>
        <w:t>23.1谈判采取“背靠背”的方式（不向其他谈判供应商公布、透露其价格等信息）。</w:t>
      </w:r>
      <w:r>
        <w:rPr>
          <w:rFonts w:ascii="宋体" w:hAnsi="宋体" w:eastAsia="宋体" w:cs="宋体"/>
          <w:spacing w:val="-3"/>
          <w:sz w:val="24"/>
          <w:szCs w:val="24"/>
        </w:rPr>
        <w:t>谈判开始后，直至向成交的谈判供应商授予合同时止，凡是与审查、澄清、评价和比较</w:t>
      </w:r>
      <w:r>
        <w:rPr>
          <w:rFonts w:ascii="宋体" w:hAnsi="宋体" w:eastAsia="宋体" w:cs="宋体"/>
          <w:spacing w:val="3"/>
          <w:sz w:val="24"/>
          <w:szCs w:val="24"/>
        </w:rPr>
        <w:t>谈判响应的有关资料以及成交建议等，均不得向谈判供应商与评定无关的其他人员透</w:t>
      </w:r>
      <w:r>
        <w:rPr>
          <w:rFonts w:ascii="宋体" w:hAnsi="宋体" w:eastAsia="宋体" w:cs="宋体"/>
          <w:spacing w:val="-5"/>
          <w:sz w:val="24"/>
          <w:szCs w:val="24"/>
        </w:rPr>
        <w:t>露。</w:t>
      </w:r>
    </w:p>
    <w:p>
      <w:pPr>
        <w:spacing w:before="216" w:line="354" w:lineRule="auto"/>
        <w:ind w:left="1" w:right="86" w:firstLine="482"/>
        <w:rPr>
          <w:rFonts w:ascii="宋体" w:hAnsi="宋体" w:eastAsia="宋体" w:cs="宋体"/>
          <w:sz w:val="24"/>
          <w:szCs w:val="24"/>
        </w:rPr>
      </w:pPr>
      <w:r>
        <w:rPr>
          <w:rFonts w:ascii="宋体" w:hAnsi="宋体" w:eastAsia="宋体" w:cs="宋体"/>
          <w:spacing w:val="1"/>
          <w:sz w:val="24"/>
          <w:szCs w:val="24"/>
        </w:rPr>
        <w:t>23.2谈判小组在对响应文件的有效性、完整性和响应程度进行审查时，可以要求</w:t>
      </w:r>
      <w:r>
        <w:rPr>
          <w:rFonts w:ascii="宋体" w:hAnsi="宋体" w:eastAsia="宋体" w:cs="宋体"/>
          <w:spacing w:val="-3"/>
          <w:sz w:val="24"/>
          <w:szCs w:val="24"/>
        </w:rPr>
        <w:t>供应商对响应文件中含义不明确、同类问题表述不一致或者有明显文字和计算错误的内容等作出必要的澄清、说明或者更正。供应商的澄清、说明或者更正不得超出响应文件</w:t>
      </w:r>
      <w:r>
        <w:rPr>
          <w:rFonts w:ascii="宋体" w:hAnsi="宋体" w:eastAsia="宋体" w:cs="宋体"/>
          <w:spacing w:val="-1"/>
          <w:sz w:val="24"/>
          <w:szCs w:val="24"/>
        </w:rPr>
        <w:t>的范围或者改变响应文件的实质性内容。</w:t>
      </w:r>
    </w:p>
    <w:p>
      <w:pPr>
        <w:spacing w:before="1" w:line="354" w:lineRule="auto"/>
        <w:ind w:right="86" w:firstLine="483"/>
        <w:rPr>
          <w:rFonts w:ascii="宋体" w:hAnsi="宋体" w:eastAsia="宋体" w:cs="宋体"/>
          <w:sz w:val="24"/>
          <w:szCs w:val="24"/>
        </w:rPr>
      </w:pPr>
      <w:r>
        <w:rPr>
          <w:rFonts w:ascii="宋体" w:hAnsi="宋体" w:eastAsia="宋体" w:cs="宋体"/>
          <w:spacing w:val="1"/>
          <w:sz w:val="24"/>
          <w:szCs w:val="24"/>
        </w:rPr>
        <w:t>23.3谈判小组可以要求供应商对响应文件中含义不明确的内容作必要的澄清或者</w:t>
      </w:r>
      <w:r>
        <w:rPr>
          <w:rFonts w:ascii="宋体" w:hAnsi="宋体" w:eastAsia="宋体" w:cs="宋体"/>
          <w:spacing w:val="-3"/>
          <w:sz w:val="24"/>
          <w:szCs w:val="24"/>
        </w:rPr>
        <w:t>说明。澄清的要求和供应商的答复均应采取书面形式，本项目均需通过河南省公共资源</w:t>
      </w:r>
      <w:r>
        <w:rPr>
          <w:rFonts w:ascii="宋体" w:hAnsi="宋体" w:eastAsia="宋体" w:cs="宋体"/>
          <w:spacing w:val="-5"/>
          <w:sz w:val="24"/>
          <w:szCs w:val="24"/>
        </w:rPr>
        <w:t>交易中心（www.hnggzy.com）在线上进行。供应商的答复必须加盖企业电子签章或法定</w:t>
      </w:r>
      <w:r>
        <w:rPr>
          <w:rFonts w:ascii="宋体" w:hAnsi="宋体" w:eastAsia="宋体" w:cs="宋体"/>
          <w:spacing w:val="-1"/>
          <w:sz w:val="24"/>
          <w:szCs w:val="24"/>
        </w:rPr>
        <w:t>代表个人电子签章，作为响应文件的组成部分。</w:t>
      </w:r>
    </w:p>
    <w:p>
      <w:pPr>
        <w:spacing w:line="202" w:lineRule="auto"/>
        <w:ind w:firstLine="7"/>
        <w:rPr>
          <w:rFonts w:ascii="宋体" w:hAnsi="宋体" w:eastAsia="宋体" w:cs="宋体"/>
          <w:sz w:val="24"/>
          <w:szCs w:val="24"/>
        </w:rPr>
      </w:pPr>
      <w:r>
        <w:rPr>
          <w:rFonts w:ascii="宋体" w:hAnsi="宋体" w:eastAsia="宋体" w:cs="宋体"/>
          <w:spacing w:val="-1"/>
          <w:sz w:val="24"/>
          <w:szCs w:val="24"/>
        </w:rPr>
        <w:t>24、对谈判响应文件的初审</w:t>
      </w:r>
    </w:p>
    <w:p>
      <w:pPr>
        <w:spacing w:before="196" w:line="270" w:lineRule="auto"/>
        <w:ind w:left="2" w:right="86" w:firstLine="481"/>
        <w:rPr>
          <w:rFonts w:ascii="宋体" w:hAnsi="宋体" w:eastAsia="宋体" w:cs="宋体"/>
          <w:sz w:val="24"/>
          <w:szCs w:val="24"/>
        </w:rPr>
      </w:pPr>
      <w:r>
        <w:rPr>
          <w:rFonts w:ascii="宋体" w:hAnsi="宋体" w:eastAsia="宋体" w:cs="宋体"/>
          <w:spacing w:val="1"/>
          <w:sz w:val="24"/>
          <w:szCs w:val="24"/>
        </w:rPr>
        <w:t>24.1谈判开始，采购代理机构将组织谈判小组进行谈判活动，并独立开展谈判工</w:t>
      </w:r>
      <w:r>
        <w:rPr>
          <w:rFonts w:ascii="宋体" w:hAnsi="宋体" w:eastAsia="宋体" w:cs="宋体"/>
          <w:spacing w:val="-6"/>
          <w:sz w:val="24"/>
          <w:szCs w:val="24"/>
        </w:rPr>
        <w:t>作。</w:t>
      </w:r>
    </w:p>
    <w:p>
      <w:pPr>
        <w:spacing w:before="219" w:line="353" w:lineRule="auto"/>
        <w:ind w:left="6" w:right="86" w:firstLine="478"/>
        <w:rPr>
          <w:rFonts w:ascii="宋体" w:hAnsi="宋体" w:eastAsia="宋体" w:cs="宋体"/>
          <w:sz w:val="24"/>
          <w:szCs w:val="24"/>
        </w:rPr>
      </w:pPr>
      <w:r>
        <w:rPr>
          <w:rFonts w:ascii="宋体" w:hAnsi="宋体" w:eastAsia="宋体" w:cs="宋体"/>
          <w:spacing w:val="1"/>
          <w:sz w:val="24"/>
          <w:szCs w:val="24"/>
        </w:rPr>
        <w:t>24.2为有助于对谈判响应文件的审查、评价和比较，谈判小组有权要求谈判供应</w:t>
      </w:r>
      <w:r>
        <w:rPr>
          <w:rFonts w:ascii="宋体" w:hAnsi="宋体" w:eastAsia="宋体" w:cs="宋体"/>
          <w:spacing w:val="-1"/>
          <w:sz w:val="24"/>
          <w:szCs w:val="24"/>
        </w:rPr>
        <w:t>商对谈判响应文件中含义不明确的内容作必要的澄清或说明。</w:t>
      </w:r>
    </w:p>
    <w:p>
      <w:pPr>
        <w:spacing w:before="2" w:line="270" w:lineRule="auto"/>
        <w:ind w:left="2" w:right="86" w:firstLine="481"/>
        <w:rPr>
          <w:rFonts w:ascii="宋体" w:hAnsi="宋体" w:eastAsia="宋体" w:cs="宋体"/>
          <w:sz w:val="24"/>
          <w:szCs w:val="24"/>
        </w:rPr>
      </w:pPr>
      <w:r>
        <w:rPr>
          <w:rFonts w:ascii="宋体" w:hAnsi="宋体" w:eastAsia="宋体" w:cs="宋体"/>
          <w:spacing w:val="1"/>
          <w:sz w:val="24"/>
          <w:szCs w:val="24"/>
        </w:rPr>
        <w:t>24.3谈判小组将审查谈判响应文件是否完整，有无计算上的错误，文件签署是否</w:t>
      </w:r>
      <w:r>
        <w:rPr>
          <w:rFonts w:ascii="宋体" w:hAnsi="宋体" w:eastAsia="宋体" w:cs="宋体"/>
          <w:spacing w:val="-1"/>
          <w:sz w:val="24"/>
          <w:szCs w:val="24"/>
        </w:rPr>
        <w:t>合格，谈判响应文件是否编排有序且符合谈判文件要求。</w:t>
      </w:r>
    </w:p>
    <w:p>
      <w:pPr>
        <w:spacing w:before="216" w:line="354" w:lineRule="auto"/>
        <w:ind w:left="1" w:right="86" w:firstLine="482"/>
        <w:rPr>
          <w:rFonts w:ascii="宋体" w:hAnsi="宋体" w:eastAsia="宋体" w:cs="宋体"/>
          <w:sz w:val="24"/>
          <w:szCs w:val="24"/>
        </w:rPr>
      </w:pPr>
      <w:r>
        <w:rPr>
          <w:rFonts w:ascii="宋体" w:hAnsi="宋体" w:eastAsia="宋体" w:cs="宋体"/>
          <w:spacing w:val="1"/>
          <w:sz w:val="24"/>
          <w:szCs w:val="24"/>
        </w:rPr>
        <w:t>24.4谈判小组将首先审查每份谈判响应文件是否实质性响应了谈判文件的要求。</w:t>
      </w:r>
      <w:r>
        <w:rPr>
          <w:rFonts w:ascii="宋体" w:hAnsi="宋体" w:eastAsia="宋体" w:cs="宋体"/>
          <w:spacing w:val="-3"/>
          <w:sz w:val="24"/>
          <w:szCs w:val="24"/>
        </w:rPr>
        <w:t>实质性响应的应该是与谈判文件要求的全部条款、条件和规定相符，没有重大偏离或保留的谈判响应。所谓重大偏离或保留是指影响合同的内容、服务质量或者在实质上与谈判文件不一致，而且限制了合同中甲方的权利或谈判供应商的义务，纠正这些偏离或保留将会对其他实质上响应要求的谈判供应商的竞争地位产生不公正的影响。谈判小组决</w:t>
      </w:r>
      <w:r>
        <w:rPr>
          <w:rFonts w:ascii="宋体" w:hAnsi="宋体" w:eastAsia="宋体" w:cs="宋体"/>
          <w:spacing w:val="-1"/>
          <w:sz w:val="24"/>
          <w:szCs w:val="24"/>
        </w:rPr>
        <w:t>定谈判响应文件的响应性只根据谈判响应文件本身的内容，而不寻求外部的证据。</w:t>
      </w:r>
    </w:p>
    <w:p>
      <w:pPr>
        <w:spacing w:before="216" w:line="354" w:lineRule="auto"/>
        <w:ind w:firstLine="482"/>
        <w:rPr>
          <w:rFonts w:ascii="宋体" w:hAnsi="宋体" w:eastAsia="宋体" w:cs="宋体"/>
          <w:sz w:val="24"/>
          <w:szCs w:val="24"/>
        </w:rPr>
      </w:pPr>
      <w:r>
        <w:rPr>
          <w:rFonts w:ascii="宋体" w:hAnsi="宋体" w:eastAsia="宋体" w:cs="宋体"/>
          <w:spacing w:val="-3"/>
          <w:sz w:val="24"/>
          <w:szCs w:val="24"/>
        </w:rPr>
        <w:t>24.5谈判小组将允许修正谈判响应文件中不构成重大偏离的、微小的、非正规的、不一致的或不规则的地方，但这些修改不能影响任何谈判供应商竞争地位的公正性。谈判小组决定谈判响应文件的响应性只能根据谈判响应文件本身的内容，而不寻求外部的</w:t>
      </w:r>
      <w:r>
        <w:rPr>
          <w:rFonts w:ascii="宋体" w:hAnsi="宋体" w:eastAsia="宋体" w:cs="宋体"/>
          <w:spacing w:val="-4"/>
          <w:sz w:val="24"/>
          <w:szCs w:val="24"/>
        </w:rPr>
        <w:t>证据。</w:t>
      </w:r>
    </w:p>
    <w:p>
      <w:pPr>
        <w:spacing w:line="270" w:lineRule="auto"/>
        <w:ind w:left="1" w:right="85" w:firstLine="480"/>
        <w:rPr>
          <w:rFonts w:ascii="宋体" w:hAnsi="宋体" w:eastAsia="宋体" w:cs="宋体"/>
          <w:sz w:val="24"/>
          <w:szCs w:val="24"/>
        </w:rPr>
      </w:pPr>
      <w:r>
        <w:rPr>
          <w:rFonts w:ascii="宋体" w:hAnsi="宋体" w:eastAsia="宋体" w:cs="宋体"/>
          <w:spacing w:val="1"/>
          <w:sz w:val="24"/>
          <w:szCs w:val="24"/>
        </w:rPr>
        <w:t>24.6谈判小组将对确定为实质上响应的谈判文件进行进一步审查，看其是否有计</w:t>
      </w:r>
      <w:r>
        <w:rPr>
          <w:rFonts w:ascii="宋体" w:hAnsi="宋体" w:eastAsia="宋体" w:cs="宋体"/>
          <w:spacing w:val="-1"/>
          <w:sz w:val="24"/>
          <w:szCs w:val="24"/>
        </w:rPr>
        <w:t>算上或累加上的算术错误，修正错误的原则如下：</w:t>
      </w:r>
    </w:p>
    <w:p>
      <w:pPr>
        <w:spacing w:before="217" w:line="270" w:lineRule="auto"/>
        <w:ind w:right="85" w:firstLine="482"/>
        <w:rPr>
          <w:rFonts w:ascii="宋体" w:hAnsi="宋体" w:eastAsia="宋体" w:cs="宋体"/>
          <w:sz w:val="24"/>
          <w:szCs w:val="24"/>
        </w:rPr>
      </w:pPr>
      <w:r>
        <w:rPr>
          <w:rFonts w:ascii="宋体" w:hAnsi="宋体" w:eastAsia="宋体" w:cs="宋体"/>
          <w:spacing w:val="1"/>
          <w:sz w:val="24"/>
          <w:szCs w:val="24"/>
        </w:rPr>
        <w:t>24.6.1如果用数字表示的金额和用文字表示的金额不一致时，应以文字表示的金</w:t>
      </w:r>
      <w:r>
        <w:rPr>
          <w:rFonts w:ascii="宋体" w:hAnsi="宋体" w:eastAsia="宋体" w:cs="宋体"/>
          <w:spacing w:val="-2"/>
          <w:sz w:val="24"/>
          <w:szCs w:val="24"/>
        </w:rPr>
        <w:t>额为准进行修正；</w:t>
      </w:r>
    </w:p>
    <w:p>
      <w:pPr>
        <w:spacing w:before="219" w:line="353" w:lineRule="auto"/>
        <w:ind w:left="6" w:right="85" w:firstLine="476"/>
        <w:rPr>
          <w:rFonts w:ascii="宋体" w:hAnsi="宋体" w:eastAsia="宋体" w:cs="宋体"/>
          <w:sz w:val="24"/>
          <w:szCs w:val="24"/>
        </w:rPr>
      </w:pPr>
      <w:r>
        <w:rPr>
          <w:rFonts w:ascii="宋体" w:hAnsi="宋体" w:eastAsia="宋体" w:cs="宋体"/>
          <w:spacing w:val="1"/>
          <w:sz w:val="24"/>
          <w:szCs w:val="24"/>
        </w:rPr>
        <w:t>24.6.2当单价与数量的乘积和总价不一致时，以单价为准进行修正。只有在谈判</w:t>
      </w:r>
      <w:r>
        <w:rPr>
          <w:rFonts w:ascii="宋体" w:hAnsi="宋体" w:eastAsia="宋体" w:cs="宋体"/>
          <w:spacing w:val="-1"/>
          <w:sz w:val="24"/>
          <w:szCs w:val="24"/>
        </w:rPr>
        <w:t>小组认为单价有明显的小数点错误时，才能以标出的总价为准，并修正单价；</w:t>
      </w:r>
    </w:p>
    <w:p>
      <w:pPr>
        <w:spacing w:line="354" w:lineRule="auto"/>
        <w:ind w:right="85" w:firstLine="482"/>
        <w:rPr>
          <w:rFonts w:ascii="宋体" w:hAnsi="宋体" w:eastAsia="宋体" w:cs="宋体"/>
          <w:sz w:val="24"/>
          <w:szCs w:val="24"/>
        </w:rPr>
      </w:pPr>
      <w:r>
        <w:rPr>
          <w:rFonts w:ascii="宋体" w:hAnsi="宋体" w:eastAsia="宋体" w:cs="宋体"/>
          <w:spacing w:val="1"/>
          <w:sz w:val="24"/>
          <w:szCs w:val="24"/>
        </w:rPr>
        <w:t>24.7谈判小组将按上述修正错误的方法调整谈判响应文件中的谈判响应报价，调</w:t>
      </w:r>
      <w:r>
        <w:rPr>
          <w:rFonts w:ascii="宋体" w:hAnsi="宋体" w:eastAsia="宋体" w:cs="宋体"/>
          <w:spacing w:val="-3"/>
          <w:sz w:val="24"/>
          <w:szCs w:val="24"/>
        </w:rPr>
        <w:t>整后的价格应对谈判供应商具有约束力。如果谈判供应商不接受修正后的价格，则其谈</w:t>
      </w:r>
      <w:r>
        <w:rPr>
          <w:rFonts w:ascii="宋体" w:hAnsi="宋体" w:eastAsia="宋体" w:cs="宋体"/>
          <w:spacing w:val="-1"/>
          <w:sz w:val="24"/>
          <w:szCs w:val="24"/>
        </w:rPr>
        <w:t>判响文件应将被拒绝。</w:t>
      </w:r>
    </w:p>
    <w:p>
      <w:pPr>
        <w:spacing w:before="248" w:line="185" w:lineRule="auto"/>
        <w:ind w:firstLine="3683"/>
        <w:outlineLvl w:val="2"/>
        <w:rPr>
          <w:rFonts w:ascii="宋体" w:hAnsi="宋体" w:eastAsia="宋体" w:cs="宋体"/>
          <w:sz w:val="24"/>
          <w:szCs w:val="24"/>
        </w:rPr>
      </w:pPr>
      <w:r>
        <w:rPr>
          <w:rFonts w:ascii="宋体" w:hAnsi="宋体" w:eastAsia="宋体" w:cs="宋体"/>
          <w:spacing w:val="-18"/>
          <w:sz w:val="24"/>
          <w:szCs w:val="24"/>
        </w:rPr>
        <w:t>（六）谈判内容</w:t>
      </w:r>
    </w:p>
    <w:p>
      <w:pPr>
        <w:spacing w:line="393" w:lineRule="auto"/>
        <w:rPr>
          <w:rFonts w:ascii="黑体"/>
        </w:rPr>
      </w:pPr>
    </w:p>
    <w:p>
      <w:pPr>
        <w:spacing w:before="78" w:line="185" w:lineRule="auto"/>
        <w:ind w:firstLine="5"/>
        <w:rPr>
          <w:rFonts w:ascii="宋体" w:hAnsi="宋体" w:eastAsia="宋体" w:cs="宋体"/>
          <w:sz w:val="24"/>
          <w:szCs w:val="24"/>
        </w:rPr>
      </w:pPr>
      <w:r>
        <w:rPr>
          <w:rFonts w:ascii="宋体" w:hAnsi="宋体" w:eastAsia="宋体" w:cs="宋体"/>
          <w:spacing w:val="-2"/>
          <w:sz w:val="24"/>
          <w:szCs w:val="24"/>
        </w:rPr>
        <w:t>25、谈判内容</w:t>
      </w:r>
    </w:p>
    <w:p>
      <w:pPr>
        <w:spacing w:before="228" w:line="185" w:lineRule="auto"/>
        <w:ind w:firstLine="485"/>
        <w:rPr>
          <w:rFonts w:ascii="宋体" w:hAnsi="宋体" w:eastAsia="宋体" w:cs="宋体"/>
          <w:sz w:val="24"/>
          <w:szCs w:val="24"/>
        </w:rPr>
      </w:pPr>
      <w:r>
        <w:rPr>
          <w:rFonts w:ascii="宋体" w:hAnsi="宋体" w:eastAsia="宋体" w:cs="宋体"/>
          <w:spacing w:val="-2"/>
          <w:sz w:val="24"/>
          <w:szCs w:val="24"/>
        </w:rPr>
        <w:t>25.1谈判小组讨论、通过谈判要点。</w:t>
      </w:r>
    </w:p>
    <w:p>
      <w:pPr>
        <w:spacing w:before="227" w:line="360" w:lineRule="auto"/>
        <w:ind w:left="2" w:right="85" w:firstLine="482"/>
        <w:rPr>
          <w:rFonts w:ascii="宋体" w:hAnsi="宋体" w:eastAsia="宋体" w:cs="宋体"/>
          <w:sz w:val="24"/>
          <w:szCs w:val="24"/>
        </w:rPr>
      </w:pPr>
      <w:r>
        <w:rPr>
          <w:rFonts w:ascii="宋体" w:hAnsi="宋体" w:eastAsia="宋体" w:cs="宋体"/>
          <w:spacing w:val="1"/>
          <w:sz w:val="24"/>
          <w:szCs w:val="24"/>
        </w:rPr>
        <w:t>25.2围绕谈判要点，谈判小组与供应商进行谈判，谈判小组全体成员集中与单一</w:t>
      </w:r>
      <w:r>
        <w:rPr>
          <w:rFonts w:ascii="宋体" w:hAnsi="宋体" w:eastAsia="宋体" w:cs="宋体"/>
          <w:spacing w:val="-1"/>
          <w:sz w:val="24"/>
          <w:szCs w:val="24"/>
        </w:rPr>
        <w:t>供应商分别进行谈判，并给予所有参加谈判的供应商平等的谈判机会。</w:t>
      </w:r>
    </w:p>
    <w:p>
      <w:pPr>
        <w:spacing w:line="360" w:lineRule="auto"/>
        <w:ind w:right="85" w:firstLine="484"/>
        <w:rPr>
          <w:rFonts w:ascii="宋体" w:hAnsi="宋体" w:eastAsia="宋体" w:cs="宋体"/>
          <w:sz w:val="24"/>
          <w:szCs w:val="24"/>
        </w:rPr>
      </w:pPr>
      <w:r>
        <w:rPr>
          <w:rFonts w:ascii="宋体" w:hAnsi="宋体" w:eastAsia="宋体" w:cs="宋体"/>
          <w:spacing w:val="1"/>
          <w:sz w:val="24"/>
          <w:szCs w:val="24"/>
        </w:rPr>
        <w:t>25.3在谈判过程中，谈判小组可以根据竞争性谈判文件和谈判情况实质性变动采</w:t>
      </w:r>
      <w:r>
        <w:rPr>
          <w:rFonts w:ascii="宋体" w:hAnsi="宋体" w:eastAsia="宋体" w:cs="宋体"/>
          <w:spacing w:val="-3"/>
          <w:sz w:val="24"/>
          <w:szCs w:val="24"/>
        </w:rPr>
        <w:t>购需求中的技术、服务要求以及合同草案条款，但不得变动竞争性谈判文件中的其他内</w:t>
      </w:r>
      <w:r>
        <w:rPr>
          <w:rFonts w:ascii="宋体" w:hAnsi="宋体" w:eastAsia="宋体" w:cs="宋体"/>
          <w:spacing w:val="-1"/>
          <w:sz w:val="24"/>
          <w:szCs w:val="24"/>
        </w:rPr>
        <w:t>容。实质性变动的内容，须经采购人代表确认。</w:t>
      </w:r>
    </w:p>
    <w:p>
      <w:pPr>
        <w:spacing w:before="3" w:line="359" w:lineRule="auto"/>
        <w:ind w:left="2" w:right="85" w:firstLine="482"/>
        <w:rPr>
          <w:rFonts w:ascii="宋体" w:hAnsi="宋体" w:eastAsia="宋体" w:cs="宋体"/>
          <w:sz w:val="24"/>
          <w:szCs w:val="24"/>
        </w:rPr>
      </w:pPr>
      <w:r>
        <w:rPr>
          <w:rFonts w:ascii="宋体" w:hAnsi="宋体" w:eastAsia="宋体" w:cs="宋体"/>
          <w:spacing w:val="1"/>
          <w:sz w:val="24"/>
          <w:szCs w:val="24"/>
        </w:rPr>
        <w:t>25.4对竞争性谈判文件作出的实质性变动是竞争性谈判文件的有效组成部分，谈</w:t>
      </w:r>
      <w:r>
        <w:rPr>
          <w:rFonts w:ascii="宋体" w:hAnsi="宋体" w:eastAsia="宋体" w:cs="宋体"/>
          <w:spacing w:val="-1"/>
          <w:sz w:val="24"/>
          <w:szCs w:val="24"/>
        </w:rPr>
        <w:t>判小组应当及时以书面形式同时通知所有参加谈判的供应商。</w:t>
      </w:r>
    </w:p>
    <w:p>
      <w:pPr>
        <w:spacing w:line="360" w:lineRule="auto"/>
        <w:ind w:left="2" w:right="85" w:firstLine="482"/>
        <w:rPr>
          <w:rFonts w:ascii="宋体" w:hAnsi="宋体" w:eastAsia="宋体" w:cs="宋体"/>
          <w:sz w:val="24"/>
          <w:szCs w:val="24"/>
        </w:rPr>
      </w:pPr>
      <w:r>
        <w:rPr>
          <w:rFonts w:ascii="宋体" w:hAnsi="宋体" w:eastAsia="宋体" w:cs="宋体"/>
          <w:spacing w:val="1"/>
          <w:sz w:val="24"/>
          <w:szCs w:val="24"/>
        </w:rPr>
        <w:t>25.5供应商应当按照竞争性谈判文件的变动情况和谈判小组的要求重新提交谈判</w:t>
      </w:r>
      <w:r>
        <w:rPr>
          <w:rFonts w:ascii="宋体" w:hAnsi="宋体" w:eastAsia="宋体" w:cs="宋体"/>
          <w:spacing w:val="-3"/>
          <w:sz w:val="24"/>
          <w:szCs w:val="24"/>
        </w:rPr>
        <w:t>响应文件，谈判响应文件须通过河南省公共资源交易平台不见面服务系统在线提交，并</w:t>
      </w:r>
      <w:r>
        <w:rPr>
          <w:rFonts w:ascii="宋体" w:hAnsi="宋体" w:eastAsia="宋体" w:cs="宋体"/>
          <w:spacing w:val="-1"/>
          <w:sz w:val="24"/>
          <w:szCs w:val="24"/>
        </w:rPr>
        <w:t>签署企业电子签章或法定代表人个人电子签章。</w:t>
      </w:r>
    </w:p>
    <w:p>
      <w:pPr>
        <w:spacing w:before="271" w:line="360" w:lineRule="auto"/>
        <w:ind w:left="5" w:right="31" w:firstLine="481"/>
        <w:rPr>
          <w:rFonts w:ascii="宋体" w:hAnsi="宋体" w:eastAsia="宋体" w:cs="宋体"/>
          <w:sz w:val="24"/>
          <w:szCs w:val="24"/>
        </w:rPr>
      </w:pPr>
      <w:r>
        <w:rPr>
          <w:rFonts w:ascii="宋体" w:hAnsi="宋体" w:eastAsia="宋体" w:cs="宋体"/>
          <w:spacing w:val="1"/>
          <w:sz w:val="24"/>
          <w:szCs w:val="24"/>
        </w:rPr>
        <w:t>25.6谈判小组成员应当遵守工作纪律，不得泄露评审情况和评审中获悉的商业秘</w:t>
      </w:r>
      <w:r>
        <w:rPr>
          <w:rFonts w:ascii="宋体" w:hAnsi="宋体" w:eastAsia="宋体" w:cs="宋体"/>
          <w:spacing w:val="-6"/>
          <w:sz w:val="24"/>
          <w:szCs w:val="24"/>
        </w:rPr>
        <w:t>密。</w:t>
      </w:r>
    </w:p>
    <w:p>
      <w:pPr>
        <w:spacing w:before="295" w:line="185" w:lineRule="auto"/>
        <w:ind w:firstLine="2485"/>
        <w:outlineLvl w:val="2"/>
        <w:rPr>
          <w:rFonts w:ascii="宋体" w:hAnsi="宋体" w:eastAsia="宋体" w:cs="宋体"/>
          <w:sz w:val="24"/>
          <w:szCs w:val="24"/>
        </w:rPr>
      </w:pPr>
      <w:r>
        <w:rPr>
          <w:rFonts w:ascii="宋体" w:hAnsi="宋体" w:eastAsia="宋体" w:cs="宋体"/>
          <w:spacing w:val="-7"/>
          <w:sz w:val="24"/>
          <w:szCs w:val="24"/>
        </w:rPr>
        <w:t>（七）确定成交谈判单位的原则及标准</w:t>
      </w:r>
    </w:p>
    <w:p>
      <w:pPr>
        <w:spacing w:line="435" w:lineRule="auto"/>
        <w:rPr>
          <w:rFonts w:ascii="黑体"/>
        </w:rPr>
      </w:pPr>
    </w:p>
    <w:p>
      <w:pPr>
        <w:spacing w:before="78" w:line="458" w:lineRule="exact"/>
        <w:ind w:firstLine="487"/>
        <w:rPr>
          <w:rFonts w:ascii="宋体" w:hAnsi="宋体" w:eastAsia="宋体" w:cs="宋体"/>
          <w:sz w:val="24"/>
          <w:szCs w:val="24"/>
        </w:rPr>
      </w:pPr>
      <w:r>
        <w:rPr>
          <w:rFonts w:ascii="宋体" w:hAnsi="宋体" w:eastAsia="宋体" w:cs="宋体"/>
          <w:position w:val="16"/>
          <w:sz w:val="24"/>
          <w:szCs w:val="24"/>
        </w:rPr>
        <w:t>26.1谈判采用最低评标价法，具体原则及标准如下。</w:t>
      </w:r>
    </w:p>
    <w:p>
      <w:pPr>
        <w:spacing w:line="204" w:lineRule="auto"/>
        <w:ind w:firstLine="484"/>
        <w:rPr>
          <w:rFonts w:ascii="宋体" w:hAnsi="宋体" w:eastAsia="宋体" w:cs="宋体"/>
          <w:sz w:val="24"/>
          <w:szCs w:val="24"/>
        </w:rPr>
      </w:pPr>
      <w:r>
        <w:rPr>
          <w:rFonts w:ascii="宋体" w:hAnsi="宋体" w:eastAsia="宋体" w:cs="宋体"/>
          <w:spacing w:val="-2"/>
          <w:sz w:val="24"/>
          <w:szCs w:val="24"/>
        </w:rPr>
        <w:t>第一步投标文件的初步评审</w:t>
      </w:r>
    </w:p>
    <w:p>
      <w:pPr>
        <w:spacing w:before="195" w:line="185" w:lineRule="auto"/>
        <w:ind w:firstLine="483"/>
        <w:rPr>
          <w:rFonts w:ascii="宋体" w:hAnsi="宋体" w:eastAsia="宋体" w:cs="宋体"/>
          <w:sz w:val="24"/>
          <w:szCs w:val="24"/>
        </w:rPr>
      </w:pPr>
      <w:r>
        <w:rPr>
          <w:rFonts w:ascii="宋体" w:hAnsi="宋体" w:eastAsia="宋体" w:cs="宋体"/>
          <w:sz w:val="24"/>
          <w:szCs w:val="24"/>
        </w:rPr>
        <w:t>谈判中有下列情形之一的，其谈判响应将会被拒绝。</w:t>
      </w:r>
    </w:p>
    <w:p>
      <w:pPr>
        <w:spacing w:before="220" w:line="185" w:lineRule="auto"/>
        <w:ind w:firstLine="524"/>
        <w:rPr>
          <w:rFonts w:ascii="宋体" w:hAnsi="宋体" w:eastAsia="宋体" w:cs="宋体"/>
          <w:sz w:val="24"/>
          <w:szCs w:val="24"/>
        </w:rPr>
      </w:pPr>
      <w:r>
        <w:rPr>
          <w:rFonts w:ascii="宋体" w:hAnsi="宋体" w:eastAsia="宋体" w:cs="宋体"/>
          <w:spacing w:val="-3"/>
          <w:sz w:val="24"/>
          <w:szCs w:val="24"/>
        </w:rPr>
        <w:t>(1)不满足谈判文件规定的谈判供应商资格要求的；</w:t>
      </w:r>
    </w:p>
    <w:p>
      <w:pPr>
        <w:spacing w:before="218" w:line="185" w:lineRule="auto"/>
        <w:ind w:firstLine="524"/>
        <w:rPr>
          <w:rFonts w:ascii="宋体" w:hAnsi="宋体" w:eastAsia="宋体" w:cs="宋体"/>
          <w:sz w:val="24"/>
          <w:szCs w:val="24"/>
        </w:rPr>
      </w:pPr>
      <w:r>
        <w:rPr>
          <w:rFonts w:ascii="宋体" w:hAnsi="宋体" w:eastAsia="宋体" w:cs="宋体"/>
          <w:spacing w:val="-2"/>
          <w:sz w:val="24"/>
          <w:szCs w:val="24"/>
        </w:rPr>
        <w:t>(2)企业电子签章或个人电子签章符合竞争性磋商文件规定；</w:t>
      </w:r>
    </w:p>
    <w:p>
      <w:pPr>
        <w:spacing w:before="220" w:line="185" w:lineRule="auto"/>
        <w:ind w:firstLine="524"/>
        <w:rPr>
          <w:rFonts w:ascii="宋体" w:hAnsi="宋体" w:eastAsia="宋体" w:cs="宋体"/>
          <w:sz w:val="24"/>
          <w:szCs w:val="24"/>
        </w:rPr>
      </w:pPr>
      <w:r>
        <w:rPr>
          <w:rFonts w:ascii="宋体" w:hAnsi="宋体" w:eastAsia="宋体" w:cs="宋体"/>
          <w:spacing w:val="-2"/>
          <w:sz w:val="24"/>
          <w:szCs w:val="24"/>
        </w:rPr>
        <w:t>(3)投标人必须提供针对本次项目的法定代表人授权书；</w:t>
      </w:r>
    </w:p>
    <w:p>
      <w:pPr>
        <w:spacing w:before="221" w:line="185" w:lineRule="auto"/>
        <w:ind w:firstLine="524"/>
        <w:rPr>
          <w:rFonts w:ascii="宋体" w:hAnsi="宋体" w:eastAsia="宋体" w:cs="宋体"/>
          <w:sz w:val="24"/>
          <w:szCs w:val="24"/>
        </w:rPr>
      </w:pPr>
      <w:r>
        <w:rPr>
          <w:rFonts w:ascii="宋体" w:hAnsi="宋体" w:eastAsia="宋体" w:cs="宋体"/>
          <w:spacing w:val="-3"/>
          <w:sz w:val="24"/>
          <w:szCs w:val="24"/>
        </w:rPr>
        <w:t>(4)法定代表人和其授权投标代表人身份证件；</w:t>
      </w:r>
    </w:p>
    <w:p>
      <w:pPr>
        <w:spacing w:before="217" w:line="185" w:lineRule="auto"/>
        <w:ind w:firstLine="524"/>
        <w:rPr>
          <w:rFonts w:ascii="宋体" w:hAnsi="宋体" w:eastAsia="宋体" w:cs="宋体"/>
          <w:sz w:val="24"/>
          <w:szCs w:val="24"/>
        </w:rPr>
      </w:pPr>
      <w:r>
        <w:rPr>
          <w:rFonts w:ascii="宋体" w:hAnsi="宋体" w:eastAsia="宋体" w:cs="宋体"/>
          <w:spacing w:val="-3"/>
          <w:sz w:val="24"/>
          <w:szCs w:val="24"/>
        </w:rPr>
        <w:t>(5)磋商响应文件有效期符合竞争性磋商文件规定；</w:t>
      </w:r>
    </w:p>
    <w:p>
      <w:pPr>
        <w:spacing w:before="221" w:line="185" w:lineRule="auto"/>
        <w:ind w:firstLine="524"/>
        <w:rPr>
          <w:rFonts w:ascii="宋体" w:hAnsi="宋体" w:eastAsia="宋体" w:cs="宋体"/>
          <w:sz w:val="24"/>
          <w:szCs w:val="24"/>
        </w:rPr>
      </w:pPr>
      <w:r>
        <w:rPr>
          <w:rFonts w:ascii="宋体" w:hAnsi="宋体" w:eastAsia="宋体" w:cs="宋体"/>
          <w:spacing w:val="-3"/>
          <w:sz w:val="24"/>
          <w:szCs w:val="24"/>
        </w:rPr>
        <w:t>(6)谈判响应文件附有采购人不能接受的条件；</w:t>
      </w:r>
    </w:p>
    <w:p>
      <w:pPr>
        <w:spacing w:before="220" w:line="185" w:lineRule="auto"/>
        <w:ind w:firstLine="524"/>
        <w:rPr>
          <w:rFonts w:ascii="宋体" w:hAnsi="宋体" w:eastAsia="宋体" w:cs="宋体"/>
          <w:sz w:val="24"/>
          <w:szCs w:val="24"/>
        </w:rPr>
      </w:pPr>
      <w:r>
        <w:rPr>
          <w:rFonts w:ascii="宋体" w:hAnsi="宋体" w:eastAsia="宋体" w:cs="宋体"/>
          <w:spacing w:val="-2"/>
          <w:sz w:val="24"/>
          <w:szCs w:val="24"/>
        </w:rPr>
        <w:t>(7)谈判文件关键内容未填写或字迹模糊、辨认不清的；</w:t>
      </w:r>
    </w:p>
    <w:p>
      <w:pPr>
        <w:spacing w:before="218" w:line="185" w:lineRule="auto"/>
        <w:ind w:firstLine="524"/>
        <w:rPr>
          <w:rFonts w:ascii="宋体" w:hAnsi="宋体" w:eastAsia="宋体" w:cs="宋体"/>
          <w:spacing w:val="-9"/>
          <w:sz w:val="24"/>
          <w:szCs w:val="24"/>
        </w:rPr>
      </w:pPr>
      <w:r>
        <w:rPr>
          <w:rFonts w:ascii="宋体" w:hAnsi="宋体" w:eastAsia="宋体" w:cs="宋体"/>
          <w:spacing w:val="-9"/>
          <w:sz w:val="24"/>
          <w:szCs w:val="24"/>
        </w:rPr>
        <w:t>(8）不符合谈判文件中规定的其他实质性要求；</w:t>
      </w:r>
    </w:p>
    <w:p>
      <w:pPr>
        <w:spacing w:before="218" w:line="185" w:lineRule="auto"/>
        <w:ind w:firstLine="524"/>
        <w:rPr>
          <w:rFonts w:hint="eastAsia" w:ascii="宋体" w:hAnsi="宋体" w:eastAsia="宋体" w:cs="宋体"/>
          <w:spacing w:val="-9"/>
          <w:sz w:val="24"/>
          <w:szCs w:val="24"/>
          <w:lang w:eastAsia="zh-CN"/>
        </w:rPr>
      </w:pPr>
      <w:r>
        <w:rPr>
          <w:rFonts w:hint="eastAsia" w:ascii="宋体" w:hAnsi="宋体" w:eastAsia="宋体" w:cs="宋体"/>
          <w:spacing w:val="-9"/>
          <w:sz w:val="24"/>
          <w:szCs w:val="24"/>
          <w:lang w:eastAsia="zh-CN"/>
        </w:rPr>
        <w:t>（</w:t>
      </w:r>
      <w:r>
        <w:rPr>
          <w:rFonts w:hint="eastAsia" w:ascii="宋体" w:hAnsi="宋体" w:eastAsia="宋体" w:cs="宋体"/>
          <w:spacing w:val="-9"/>
          <w:sz w:val="24"/>
          <w:szCs w:val="24"/>
          <w:lang w:val="en-US" w:eastAsia="zh-CN"/>
        </w:rPr>
        <w:t>9</w:t>
      </w:r>
      <w:r>
        <w:rPr>
          <w:rFonts w:hint="eastAsia" w:ascii="宋体" w:hAnsi="宋体" w:eastAsia="宋体" w:cs="宋体"/>
          <w:spacing w:val="-9"/>
          <w:sz w:val="24"/>
          <w:szCs w:val="24"/>
          <w:lang w:eastAsia="zh-CN"/>
        </w:rPr>
        <w:t>）投标（响应）文件制作机器码一致的</w:t>
      </w:r>
    </w:p>
    <w:p>
      <w:pPr>
        <w:spacing w:before="220" w:line="185" w:lineRule="auto"/>
        <w:ind w:firstLine="483"/>
        <w:rPr>
          <w:rFonts w:ascii="宋体" w:hAnsi="宋体" w:eastAsia="宋体" w:cs="宋体"/>
          <w:sz w:val="24"/>
          <w:szCs w:val="24"/>
        </w:rPr>
      </w:pPr>
      <w:r>
        <w:rPr>
          <w:rFonts w:ascii="宋体" w:hAnsi="宋体" w:eastAsia="宋体" w:cs="宋体"/>
          <w:sz w:val="24"/>
          <w:szCs w:val="24"/>
        </w:rPr>
        <w:t>初步评审不合格的响应文件，作无效响应文件处理。</w:t>
      </w:r>
    </w:p>
    <w:p>
      <w:pPr>
        <w:spacing w:before="220" w:line="269" w:lineRule="auto"/>
        <w:ind w:left="5" w:firstLine="479"/>
        <w:rPr>
          <w:rFonts w:ascii="宋体" w:hAnsi="宋体" w:eastAsia="宋体" w:cs="宋体"/>
          <w:sz w:val="24"/>
          <w:szCs w:val="24"/>
        </w:rPr>
      </w:pPr>
      <w:r>
        <w:rPr>
          <w:rFonts w:ascii="宋体" w:hAnsi="宋体" w:eastAsia="宋体" w:cs="宋体"/>
          <w:spacing w:val="4"/>
          <w:sz w:val="24"/>
          <w:szCs w:val="24"/>
        </w:rPr>
        <w:t>第二步谈判、最终报价并进行经济评审（谈判小组将根据实际情况确定谈判报</w:t>
      </w:r>
      <w:r>
        <w:rPr>
          <w:rFonts w:ascii="宋体" w:hAnsi="宋体" w:eastAsia="宋体" w:cs="宋体"/>
          <w:spacing w:val="-4"/>
          <w:sz w:val="24"/>
          <w:szCs w:val="24"/>
        </w:rPr>
        <w:t>价次数，但报价总次数不超过三次）【本项目为单</w:t>
      </w:r>
      <w:bookmarkStart w:id="5" w:name="_GoBack"/>
      <w:bookmarkEnd w:id="5"/>
      <w:r>
        <w:rPr>
          <w:rFonts w:ascii="宋体" w:hAnsi="宋体" w:eastAsia="宋体" w:cs="宋体"/>
          <w:spacing w:val="-4"/>
          <w:sz w:val="24"/>
          <w:szCs w:val="24"/>
        </w:rPr>
        <w:t>价方式填报二次或最终报价】</w:t>
      </w:r>
    </w:p>
    <w:p>
      <w:pPr>
        <w:spacing w:before="172" w:line="360" w:lineRule="auto"/>
        <w:ind w:left="33" w:right="31" w:firstLine="450"/>
        <w:rPr>
          <w:rFonts w:ascii="宋体" w:hAnsi="宋体" w:eastAsia="宋体" w:cs="宋体"/>
          <w:sz w:val="24"/>
          <w:szCs w:val="24"/>
        </w:rPr>
      </w:pPr>
      <w:r>
        <w:rPr>
          <w:rFonts w:ascii="宋体" w:hAnsi="宋体" w:eastAsia="宋体" w:cs="宋体"/>
          <w:spacing w:val="-3"/>
          <w:sz w:val="24"/>
          <w:szCs w:val="24"/>
        </w:rPr>
        <w:t>根据河南省公共资源交易中心系统提示的时间内填写报价，各潜在投标人关注系统</w:t>
      </w:r>
      <w:r>
        <w:rPr>
          <w:rFonts w:ascii="宋体" w:hAnsi="宋体" w:eastAsia="宋体" w:cs="宋体"/>
          <w:spacing w:val="-2"/>
          <w:sz w:val="24"/>
          <w:szCs w:val="24"/>
        </w:rPr>
        <w:t>内提示，未按照在规定的时间内填写报价，由投标供应商自行承担。</w:t>
      </w:r>
    </w:p>
    <w:p>
      <w:pPr>
        <w:spacing w:before="46" w:line="354" w:lineRule="auto"/>
        <w:ind w:right="31" w:firstLine="480"/>
        <w:rPr>
          <w:rFonts w:ascii="宋体" w:hAnsi="宋体" w:eastAsia="宋体" w:cs="宋体"/>
          <w:sz w:val="24"/>
          <w:szCs w:val="24"/>
        </w:rPr>
      </w:pPr>
      <w:r>
        <w:rPr>
          <w:rFonts w:ascii="宋体" w:hAnsi="宋体" w:eastAsia="宋体" w:cs="宋体"/>
          <w:spacing w:val="-3"/>
          <w:sz w:val="24"/>
          <w:szCs w:val="24"/>
        </w:rPr>
        <w:t>谈判小组依照购买谈判文件的次序和各合格的谈判供应商进行第一次谈判，此次谈判主要包括谈判供应商商务、技术、报价等相关内容并要求其进行第二次报价，第二次</w:t>
      </w:r>
      <w:r>
        <w:rPr>
          <w:rFonts w:ascii="宋体" w:hAnsi="宋体" w:eastAsia="宋体" w:cs="宋体"/>
          <w:spacing w:val="-7"/>
          <w:sz w:val="24"/>
          <w:szCs w:val="24"/>
        </w:rPr>
        <w:t>报价仅作为参考，不对谈判小组以外的任何人公开；经谈判小组商议后，依照购买谈判</w:t>
      </w:r>
      <w:r>
        <w:rPr>
          <w:rFonts w:ascii="宋体" w:hAnsi="宋体" w:eastAsia="宋体" w:cs="宋体"/>
          <w:spacing w:val="-3"/>
          <w:sz w:val="24"/>
          <w:szCs w:val="24"/>
        </w:rPr>
        <w:t>文件的次序和各合格谈判供应商进行第二次谈判，此次主要针对报价进行谈判，谈判后要求各谈判供应商进行最终报价，该价格包括谈判文件中规定的各项费用，以最终报价</w:t>
      </w:r>
      <w:r>
        <w:rPr>
          <w:rFonts w:ascii="宋体" w:hAnsi="宋体" w:eastAsia="宋体" w:cs="宋体"/>
          <w:spacing w:val="-2"/>
          <w:sz w:val="24"/>
          <w:szCs w:val="24"/>
        </w:rPr>
        <w:t>为准进行比较。</w:t>
      </w:r>
    </w:p>
    <w:p>
      <w:pPr>
        <w:spacing w:before="3" w:line="353" w:lineRule="auto"/>
        <w:ind w:right="31" w:firstLine="484"/>
        <w:rPr>
          <w:rFonts w:ascii="宋体" w:hAnsi="宋体" w:eastAsia="宋体" w:cs="宋体"/>
          <w:sz w:val="24"/>
          <w:szCs w:val="24"/>
        </w:rPr>
      </w:pPr>
      <w:r>
        <w:rPr>
          <w:rFonts w:ascii="宋体" w:hAnsi="宋体" w:eastAsia="宋体" w:cs="宋体"/>
          <w:spacing w:val="1"/>
          <w:sz w:val="24"/>
          <w:szCs w:val="24"/>
        </w:rPr>
        <w:t>26.2在各供应商的报价次数符合上述规定后，各谈判供应商的最终报价均超出采</w:t>
      </w:r>
      <w:r>
        <w:rPr>
          <w:rFonts w:ascii="宋体" w:hAnsi="宋体" w:eastAsia="宋体" w:cs="宋体"/>
          <w:spacing w:val="-3"/>
          <w:sz w:val="24"/>
          <w:szCs w:val="24"/>
        </w:rPr>
        <w:t>购人预算的，谈判小组可以让每个供应商再次报价。直到至少有一家供应商的报价不超出预算价为止。如谈判供应商出现最终报价相同的情况，谈判小组可以让相同报价的谈</w:t>
      </w:r>
    </w:p>
    <w:p>
      <w:pPr>
        <w:spacing w:before="319" w:line="185" w:lineRule="auto"/>
        <w:rPr>
          <w:rFonts w:ascii="宋体" w:hAnsi="宋体" w:eastAsia="宋体" w:cs="宋体"/>
          <w:sz w:val="24"/>
          <w:szCs w:val="24"/>
        </w:rPr>
      </w:pPr>
      <w:r>
        <w:rPr>
          <w:rFonts w:ascii="宋体" w:hAnsi="宋体" w:eastAsia="宋体" w:cs="宋体"/>
          <w:spacing w:val="-1"/>
          <w:sz w:val="24"/>
          <w:szCs w:val="24"/>
        </w:rPr>
        <w:t>判供应商再次报价，直到出现最低报价为止。</w:t>
      </w:r>
    </w:p>
    <w:p>
      <w:pPr>
        <w:spacing w:before="219" w:line="353" w:lineRule="auto"/>
        <w:ind w:left="3" w:right="68" w:firstLine="480"/>
        <w:rPr>
          <w:rFonts w:ascii="宋体" w:hAnsi="宋体" w:eastAsia="宋体" w:cs="宋体"/>
          <w:sz w:val="24"/>
          <w:szCs w:val="24"/>
        </w:rPr>
      </w:pPr>
      <w:r>
        <w:rPr>
          <w:rFonts w:ascii="宋体" w:hAnsi="宋体" w:eastAsia="宋体" w:cs="宋体"/>
          <w:spacing w:val="1"/>
          <w:sz w:val="24"/>
          <w:szCs w:val="24"/>
        </w:rPr>
        <w:t>27.1谈判小组从质量和服务均能满足采购文件实质性响应要求的供应商中，按照</w:t>
      </w:r>
      <w:r>
        <w:rPr>
          <w:rFonts w:ascii="宋体" w:hAnsi="宋体" w:eastAsia="宋体" w:cs="宋体"/>
          <w:spacing w:val="-2"/>
          <w:sz w:val="24"/>
          <w:szCs w:val="24"/>
        </w:rPr>
        <w:t>最后报价由低到高的顺序提出3名成交候选人。</w:t>
      </w:r>
    </w:p>
    <w:p>
      <w:pPr>
        <w:spacing w:line="278" w:lineRule="auto"/>
        <w:rPr>
          <w:rFonts w:ascii="黑体"/>
        </w:rPr>
      </w:pPr>
    </w:p>
    <w:p>
      <w:pPr>
        <w:spacing w:line="278" w:lineRule="auto"/>
        <w:rPr>
          <w:rFonts w:ascii="黑体"/>
        </w:rPr>
      </w:pPr>
    </w:p>
    <w:p>
      <w:pPr>
        <w:spacing w:before="78" w:line="185" w:lineRule="auto"/>
        <w:ind w:firstLine="3684"/>
        <w:outlineLvl w:val="2"/>
        <w:rPr>
          <w:rFonts w:ascii="宋体" w:hAnsi="宋体" w:eastAsia="宋体" w:cs="宋体"/>
          <w:sz w:val="24"/>
          <w:szCs w:val="24"/>
        </w:rPr>
      </w:pPr>
      <w:r>
        <w:rPr>
          <w:rFonts w:ascii="宋体" w:hAnsi="宋体" w:eastAsia="宋体" w:cs="宋体"/>
          <w:spacing w:val="-18"/>
          <w:sz w:val="24"/>
          <w:szCs w:val="24"/>
        </w:rPr>
        <w:t>（八）授予合同</w:t>
      </w:r>
    </w:p>
    <w:p>
      <w:pPr>
        <w:spacing w:line="353" w:lineRule="auto"/>
        <w:rPr>
          <w:rFonts w:ascii="黑体"/>
        </w:rPr>
      </w:pPr>
    </w:p>
    <w:p>
      <w:pPr>
        <w:spacing w:line="354" w:lineRule="auto"/>
        <w:rPr>
          <w:rFonts w:ascii="黑体"/>
        </w:rPr>
      </w:pPr>
    </w:p>
    <w:p>
      <w:pPr>
        <w:spacing w:before="78" w:line="185" w:lineRule="auto"/>
        <w:ind w:firstLine="6"/>
        <w:rPr>
          <w:rFonts w:ascii="宋体" w:hAnsi="宋体" w:eastAsia="宋体" w:cs="宋体"/>
          <w:sz w:val="24"/>
          <w:szCs w:val="24"/>
        </w:rPr>
      </w:pPr>
      <w:r>
        <w:rPr>
          <w:rFonts w:ascii="宋体" w:hAnsi="宋体" w:eastAsia="宋体" w:cs="宋体"/>
          <w:spacing w:val="-1"/>
          <w:sz w:val="24"/>
          <w:szCs w:val="24"/>
        </w:rPr>
        <w:t>28、合同授予标准</w:t>
      </w:r>
    </w:p>
    <w:p>
      <w:pPr>
        <w:spacing w:before="220" w:line="185" w:lineRule="auto"/>
        <w:ind w:firstLine="483"/>
        <w:rPr>
          <w:rFonts w:ascii="宋体" w:hAnsi="宋体" w:eastAsia="宋体" w:cs="宋体"/>
          <w:sz w:val="24"/>
          <w:szCs w:val="24"/>
        </w:rPr>
      </w:pPr>
      <w:r>
        <w:rPr>
          <w:rFonts w:ascii="宋体" w:hAnsi="宋体" w:eastAsia="宋体" w:cs="宋体"/>
          <w:spacing w:val="-1"/>
          <w:sz w:val="24"/>
          <w:szCs w:val="24"/>
        </w:rPr>
        <w:t>28.1谈判小组将根据谈判结果向采购人推荐成交侯选人；</w:t>
      </w:r>
    </w:p>
    <w:p>
      <w:pPr>
        <w:spacing w:before="220" w:line="185" w:lineRule="auto"/>
        <w:ind w:firstLine="483"/>
        <w:rPr>
          <w:rFonts w:ascii="宋体" w:hAnsi="宋体" w:eastAsia="宋体" w:cs="宋体"/>
          <w:sz w:val="24"/>
          <w:szCs w:val="24"/>
        </w:rPr>
      </w:pPr>
      <w:r>
        <w:rPr>
          <w:rFonts w:ascii="宋体" w:hAnsi="宋体" w:eastAsia="宋体" w:cs="宋体"/>
          <w:spacing w:val="-1"/>
          <w:sz w:val="24"/>
          <w:szCs w:val="24"/>
        </w:rPr>
        <w:t>28.2采购人根据谈判小组的推荐确定最后成交人。</w:t>
      </w:r>
    </w:p>
    <w:p>
      <w:pPr>
        <w:spacing w:before="218" w:line="185" w:lineRule="auto"/>
        <w:ind w:firstLine="6"/>
        <w:rPr>
          <w:rFonts w:ascii="宋体" w:hAnsi="宋体" w:eastAsia="宋体" w:cs="宋体"/>
          <w:sz w:val="24"/>
          <w:szCs w:val="24"/>
        </w:rPr>
      </w:pPr>
      <w:r>
        <w:rPr>
          <w:rFonts w:ascii="宋体" w:hAnsi="宋体" w:eastAsia="宋体" w:cs="宋体"/>
          <w:sz w:val="24"/>
          <w:szCs w:val="24"/>
        </w:rPr>
        <w:t>29、采购人保留接受和拒绝任何或所有谈判响应的权利</w:t>
      </w:r>
    </w:p>
    <w:p>
      <w:pPr>
        <w:spacing w:before="218" w:line="354" w:lineRule="auto"/>
        <w:ind w:right="68" w:firstLine="483"/>
        <w:rPr>
          <w:rFonts w:ascii="宋体" w:hAnsi="宋体" w:eastAsia="宋体" w:cs="宋体"/>
          <w:sz w:val="24"/>
          <w:szCs w:val="24"/>
        </w:rPr>
      </w:pPr>
      <w:r>
        <w:rPr>
          <w:rFonts w:ascii="宋体" w:hAnsi="宋体" w:eastAsia="宋体" w:cs="宋体"/>
          <w:spacing w:val="1"/>
          <w:sz w:val="24"/>
          <w:szCs w:val="24"/>
        </w:rPr>
        <w:t>29.1采购人在授予成交通知书前任何时候都有权接受或拒绝任何谈判响应，以及</w:t>
      </w:r>
      <w:r>
        <w:rPr>
          <w:rFonts w:ascii="宋体" w:hAnsi="宋体" w:eastAsia="宋体" w:cs="宋体"/>
          <w:spacing w:val="3"/>
          <w:sz w:val="24"/>
          <w:szCs w:val="24"/>
        </w:rPr>
        <w:t>宣布谈判程序无效或拒绝所有谈判响应的权力，对受影响的谈判供应商不承担任何责</w:t>
      </w:r>
      <w:r>
        <w:rPr>
          <w:rFonts w:ascii="宋体" w:hAnsi="宋体" w:eastAsia="宋体" w:cs="宋体"/>
          <w:spacing w:val="-1"/>
          <w:sz w:val="24"/>
          <w:szCs w:val="24"/>
        </w:rPr>
        <w:t>任，也无义务将这样的理由通知受影响的谈判供应商。</w:t>
      </w:r>
    </w:p>
    <w:p>
      <w:pPr>
        <w:spacing w:before="1" w:line="202" w:lineRule="auto"/>
        <w:ind w:firstLine="8"/>
        <w:rPr>
          <w:rFonts w:ascii="宋体" w:hAnsi="宋体" w:eastAsia="宋体" w:cs="宋体"/>
          <w:sz w:val="24"/>
          <w:szCs w:val="24"/>
        </w:rPr>
      </w:pPr>
      <w:r>
        <w:rPr>
          <w:rFonts w:ascii="宋体" w:hAnsi="宋体" w:eastAsia="宋体" w:cs="宋体"/>
          <w:spacing w:val="-2"/>
          <w:sz w:val="24"/>
          <w:szCs w:val="24"/>
        </w:rPr>
        <w:t>30、成交通知书</w:t>
      </w:r>
    </w:p>
    <w:p>
      <w:pPr>
        <w:spacing w:before="198" w:line="185" w:lineRule="auto"/>
        <w:ind w:firstLine="485"/>
        <w:rPr>
          <w:rFonts w:ascii="宋体" w:hAnsi="宋体" w:eastAsia="宋体" w:cs="宋体"/>
          <w:sz w:val="24"/>
          <w:szCs w:val="24"/>
        </w:rPr>
      </w:pPr>
      <w:r>
        <w:rPr>
          <w:rFonts w:ascii="宋体" w:hAnsi="宋体" w:eastAsia="宋体" w:cs="宋体"/>
          <w:spacing w:val="1"/>
          <w:sz w:val="24"/>
          <w:szCs w:val="24"/>
        </w:rPr>
        <w:t>30.1在谈判响应有效期期满之前，采购代理机构将以书面形式通知成交谈判供应</w:t>
      </w:r>
    </w:p>
    <w:p>
      <w:pPr>
        <w:spacing w:before="218" w:line="185" w:lineRule="auto"/>
        <w:ind w:firstLine="5"/>
        <w:rPr>
          <w:rFonts w:ascii="宋体" w:hAnsi="宋体" w:eastAsia="宋体" w:cs="宋体"/>
          <w:sz w:val="24"/>
          <w:szCs w:val="24"/>
        </w:rPr>
      </w:pPr>
      <w:r>
        <w:rPr>
          <w:rFonts w:ascii="宋体" w:hAnsi="宋体" w:eastAsia="宋体" w:cs="宋体"/>
          <w:spacing w:val="-1"/>
          <w:sz w:val="24"/>
          <w:szCs w:val="24"/>
        </w:rPr>
        <w:t>商，并确定其谈判响应已被接受。</w:t>
      </w:r>
    </w:p>
    <w:p>
      <w:pPr>
        <w:spacing w:before="221" w:line="185" w:lineRule="auto"/>
        <w:ind w:firstLine="485"/>
        <w:rPr>
          <w:rFonts w:ascii="宋体" w:hAnsi="宋体" w:eastAsia="宋体" w:cs="宋体"/>
          <w:sz w:val="24"/>
          <w:szCs w:val="24"/>
        </w:rPr>
      </w:pPr>
      <w:r>
        <w:rPr>
          <w:rFonts w:ascii="宋体" w:hAnsi="宋体" w:eastAsia="宋体" w:cs="宋体"/>
          <w:spacing w:val="-2"/>
          <w:sz w:val="24"/>
          <w:szCs w:val="24"/>
        </w:rPr>
        <w:t>30.2成交通知书将是合同的一个组成部分。</w:t>
      </w:r>
    </w:p>
    <w:p>
      <w:pPr>
        <w:spacing w:before="220" w:line="185" w:lineRule="auto"/>
        <w:ind w:firstLine="485"/>
        <w:rPr>
          <w:rFonts w:ascii="宋体" w:hAnsi="宋体" w:eastAsia="宋体" w:cs="宋体"/>
          <w:sz w:val="24"/>
          <w:szCs w:val="24"/>
        </w:rPr>
      </w:pPr>
      <w:r>
        <w:rPr>
          <w:rFonts w:ascii="宋体" w:hAnsi="宋体" w:eastAsia="宋体" w:cs="宋体"/>
          <w:spacing w:val="-4"/>
          <w:sz w:val="24"/>
          <w:szCs w:val="24"/>
        </w:rPr>
        <w:t>30.3采购代理机构将在河南省政府采购网（www.hngp.gov.cn）公布成交结果。</w:t>
      </w:r>
    </w:p>
    <w:p>
      <w:pPr>
        <w:spacing w:before="218" w:line="185" w:lineRule="auto"/>
        <w:ind w:firstLine="485"/>
        <w:rPr>
          <w:rFonts w:ascii="宋体" w:hAnsi="宋体" w:eastAsia="宋体" w:cs="宋体"/>
          <w:sz w:val="24"/>
          <w:szCs w:val="24"/>
        </w:rPr>
      </w:pPr>
      <w:r>
        <w:rPr>
          <w:rFonts w:ascii="宋体" w:hAnsi="宋体" w:eastAsia="宋体" w:cs="宋体"/>
          <w:spacing w:val="-1"/>
          <w:sz w:val="24"/>
          <w:szCs w:val="24"/>
        </w:rPr>
        <w:t>30.4成交通知书对采购人和成交供应商具有同等法律效力。</w:t>
      </w:r>
    </w:p>
    <w:p>
      <w:pPr>
        <w:spacing w:before="219" w:line="270" w:lineRule="auto"/>
        <w:ind w:left="11" w:right="70" w:firstLine="474"/>
        <w:rPr>
          <w:rFonts w:ascii="宋体" w:hAnsi="宋体" w:eastAsia="宋体" w:cs="宋体"/>
          <w:sz w:val="24"/>
          <w:szCs w:val="24"/>
        </w:rPr>
      </w:pPr>
      <w:r>
        <w:rPr>
          <w:rFonts w:ascii="宋体" w:hAnsi="宋体" w:eastAsia="宋体" w:cs="宋体"/>
          <w:spacing w:val="1"/>
          <w:sz w:val="24"/>
          <w:szCs w:val="24"/>
        </w:rPr>
        <w:t>30.5成交公告或成交通知书发出后，采购人改变中标结果或者成交单位放弃成交</w:t>
      </w:r>
      <w:r>
        <w:rPr>
          <w:rFonts w:ascii="宋体" w:hAnsi="宋体" w:eastAsia="宋体" w:cs="宋体"/>
          <w:spacing w:val="-2"/>
          <w:sz w:val="24"/>
          <w:szCs w:val="24"/>
        </w:rPr>
        <w:t>资格的，应依法承担相应的法律责任。</w:t>
      </w:r>
    </w:p>
    <w:p>
      <w:pPr>
        <w:spacing w:before="218" w:line="185" w:lineRule="auto"/>
        <w:ind w:firstLine="8"/>
        <w:rPr>
          <w:rFonts w:ascii="宋体" w:hAnsi="宋体" w:eastAsia="宋体" w:cs="宋体"/>
          <w:sz w:val="24"/>
          <w:szCs w:val="24"/>
        </w:rPr>
      </w:pPr>
      <w:r>
        <w:rPr>
          <w:rFonts w:ascii="宋体" w:hAnsi="宋体" w:eastAsia="宋体" w:cs="宋体"/>
          <w:sz w:val="24"/>
          <w:szCs w:val="24"/>
        </w:rPr>
        <w:t>31、采购人授予合同时不得对谈判响应文件做实质性更改</w:t>
      </w:r>
    </w:p>
    <w:p>
      <w:pPr>
        <w:spacing w:before="219" w:line="354" w:lineRule="auto"/>
        <w:ind w:left="1" w:firstLine="483"/>
        <w:rPr>
          <w:rFonts w:ascii="宋体" w:hAnsi="宋体" w:eastAsia="宋体" w:cs="宋体"/>
          <w:sz w:val="24"/>
          <w:szCs w:val="24"/>
        </w:rPr>
      </w:pPr>
      <w:r>
        <w:rPr>
          <w:rFonts w:ascii="宋体" w:hAnsi="宋体" w:eastAsia="宋体" w:cs="宋体"/>
          <w:spacing w:val="-3"/>
          <w:sz w:val="24"/>
          <w:szCs w:val="24"/>
        </w:rPr>
        <w:t>31.1采购人在授予合同时，有权对谈判文件中规定的服务和服务予以增加或减少，</w:t>
      </w:r>
      <w:r>
        <w:rPr>
          <w:rFonts w:ascii="宋体" w:hAnsi="宋体" w:eastAsia="宋体" w:cs="宋体"/>
          <w:spacing w:val="-2"/>
          <w:sz w:val="24"/>
          <w:szCs w:val="24"/>
        </w:rPr>
        <w:t>增减幅度不超过采购总额的10%，但不得对谈判结果中确定的单价和其他条款和条件作出任何实质性改变。</w:t>
      </w:r>
    </w:p>
    <w:p>
      <w:pPr>
        <w:spacing w:before="1" w:line="202" w:lineRule="auto"/>
        <w:ind w:firstLine="8"/>
        <w:rPr>
          <w:rFonts w:ascii="宋体" w:hAnsi="宋体" w:eastAsia="宋体" w:cs="宋体"/>
          <w:sz w:val="24"/>
          <w:szCs w:val="24"/>
        </w:rPr>
      </w:pPr>
      <w:r>
        <w:rPr>
          <w:rFonts w:ascii="宋体" w:hAnsi="宋体" w:eastAsia="宋体" w:cs="宋体"/>
          <w:spacing w:val="-2"/>
          <w:sz w:val="24"/>
          <w:szCs w:val="24"/>
        </w:rPr>
        <w:t>32、签订合同</w:t>
      </w:r>
    </w:p>
    <w:p>
      <w:pPr>
        <w:spacing w:before="197" w:line="353" w:lineRule="auto"/>
        <w:ind w:left="2" w:right="68" w:firstLine="482"/>
        <w:rPr>
          <w:rFonts w:ascii="宋体" w:hAnsi="宋体" w:eastAsia="宋体" w:cs="宋体"/>
          <w:sz w:val="24"/>
          <w:szCs w:val="24"/>
        </w:rPr>
      </w:pPr>
      <w:r>
        <w:rPr>
          <w:rFonts w:ascii="宋体" w:hAnsi="宋体" w:eastAsia="宋体" w:cs="宋体"/>
          <w:spacing w:val="1"/>
          <w:sz w:val="24"/>
          <w:szCs w:val="24"/>
        </w:rPr>
        <w:t>32.1成交谈判供应商应按成交通知书指定的时间、地点与采购人签订合同。谈判</w:t>
      </w:r>
      <w:r>
        <w:rPr>
          <w:rFonts w:ascii="宋体" w:hAnsi="宋体" w:eastAsia="宋体" w:cs="宋体"/>
          <w:spacing w:val="-1"/>
          <w:sz w:val="24"/>
          <w:szCs w:val="24"/>
        </w:rPr>
        <w:t>文件、成交谈判供应商的谈判响应文件及澄清文件等，均为签订合同的依据。</w:t>
      </w:r>
    </w:p>
    <w:p>
      <w:pPr>
        <w:spacing w:before="2" w:line="202" w:lineRule="auto"/>
        <w:ind w:firstLine="485"/>
        <w:rPr>
          <w:rFonts w:ascii="宋体" w:hAnsi="宋体" w:eastAsia="宋体" w:cs="宋体"/>
          <w:sz w:val="24"/>
          <w:szCs w:val="24"/>
        </w:rPr>
      </w:pPr>
      <w:r>
        <w:rPr>
          <w:rFonts w:ascii="宋体" w:hAnsi="宋体" w:eastAsia="宋体" w:cs="宋体"/>
          <w:spacing w:val="-3"/>
          <w:sz w:val="24"/>
          <w:szCs w:val="24"/>
        </w:rPr>
        <w:t>32.2如果成交谈判供应商没有按照第30.1条的规定按时签订合同，采购人和采购</w:t>
      </w:r>
    </w:p>
    <w:p>
      <w:pPr>
        <w:spacing w:before="320" w:line="354" w:lineRule="auto"/>
        <w:ind w:left="8" w:right="86" w:hanging="8"/>
        <w:rPr>
          <w:rFonts w:ascii="宋体" w:hAnsi="宋体" w:eastAsia="宋体" w:cs="宋体"/>
          <w:sz w:val="24"/>
          <w:szCs w:val="24"/>
        </w:rPr>
      </w:pPr>
      <w:r>
        <w:rPr>
          <w:rFonts w:ascii="宋体" w:hAnsi="宋体" w:eastAsia="宋体" w:cs="宋体"/>
          <w:spacing w:val="-3"/>
          <w:sz w:val="24"/>
          <w:szCs w:val="24"/>
        </w:rPr>
        <w:t>代理机构将有充分理由取消其成交资格，在此情况下采购人和采购代理机构有权将标授</w:t>
      </w:r>
      <w:r>
        <w:rPr>
          <w:rFonts w:ascii="宋体" w:hAnsi="宋体" w:eastAsia="宋体" w:cs="宋体"/>
          <w:spacing w:val="-1"/>
          <w:sz w:val="24"/>
          <w:szCs w:val="24"/>
        </w:rPr>
        <w:t>予下一个成交候选人，或重新组织谈判。</w:t>
      </w:r>
    </w:p>
    <w:p>
      <w:pPr>
        <w:spacing w:before="247" w:line="185" w:lineRule="auto"/>
        <w:ind w:firstLine="3444"/>
        <w:outlineLvl w:val="2"/>
        <w:rPr>
          <w:rFonts w:ascii="宋体" w:hAnsi="宋体" w:eastAsia="宋体" w:cs="宋体"/>
          <w:sz w:val="24"/>
          <w:szCs w:val="24"/>
        </w:rPr>
      </w:pPr>
      <w:r>
        <w:rPr>
          <w:rFonts w:ascii="宋体" w:hAnsi="宋体" w:eastAsia="宋体" w:cs="宋体"/>
          <w:spacing w:val="-14"/>
          <w:sz w:val="24"/>
          <w:szCs w:val="24"/>
        </w:rPr>
        <w:t>（九）合同款的支付</w:t>
      </w:r>
    </w:p>
    <w:p>
      <w:pPr>
        <w:spacing w:line="433" w:lineRule="auto"/>
        <w:rPr>
          <w:rFonts w:ascii="黑体"/>
        </w:rPr>
      </w:pPr>
    </w:p>
    <w:p>
      <w:pPr>
        <w:spacing w:before="78" w:line="185" w:lineRule="auto"/>
        <w:ind w:firstLine="8"/>
        <w:rPr>
          <w:rFonts w:ascii="宋体" w:hAnsi="宋体" w:eastAsia="宋体" w:cs="宋体"/>
          <w:sz w:val="24"/>
          <w:szCs w:val="24"/>
        </w:rPr>
      </w:pPr>
      <w:r>
        <w:rPr>
          <w:rFonts w:ascii="宋体" w:hAnsi="宋体" w:eastAsia="宋体" w:cs="宋体"/>
          <w:spacing w:val="-2"/>
          <w:sz w:val="24"/>
          <w:szCs w:val="24"/>
        </w:rPr>
        <w:t>33、合同款的支付</w:t>
      </w:r>
    </w:p>
    <w:p>
      <w:pPr>
        <w:spacing w:before="220" w:line="185" w:lineRule="auto"/>
        <w:ind w:firstLine="485"/>
        <w:rPr>
          <w:rFonts w:ascii="宋体" w:hAnsi="宋体" w:eastAsia="宋体" w:cs="宋体"/>
          <w:sz w:val="24"/>
          <w:szCs w:val="24"/>
        </w:rPr>
      </w:pPr>
      <w:r>
        <w:rPr>
          <w:rFonts w:ascii="宋体" w:hAnsi="宋体" w:eastAsia="宋体" w:cs="宋体"/>
          <w:spacing w:val="-4"/>
          <w:sz w:val="24"/>
          <w:szCs w:val="24"/>
        </w:rPr>
        <w:t>33.1按季支付，甲方在每季度第一个月15日之前支付上季度费用。（本项目以中</w:t>
      </w:r>
    </w:p>
    <w:p>
      <w:pPr>
        <w:spacing w:before="217" w:line="185" w:lineRule="auto"/>
        <w:ind w:firstLine="1"/>
        <w:rPr>
          <w:rFonts w:ascii="宋体" w:hAnsi="宋体" w:eastAsia="宋体" w:cs="宋体"/>
          <w:sz w:val="24"/>
          <w:szCs w:val="24"/>
        </w:rPr>
      </w:pPr>
      <w:r>
        <w:rPr>
          <w:rFonts w:ascii="宋体" w:hAnsi="宋体" w:eastAsia="宋体" w:cs="宋体"/>
          <w:spacing w:val="-1"/>
          <w:sz w:val="24"/>
          <w:szCs w:val="24"/>
        </w:rPr>
        <w:t>标单价和实际发生数量为准，据实结算。）</w:t>
      </w:r>
    </w:p>
    <w:p>
      <w:pPr>
        <w:spacing w:line="342" w:lineRule="auto"/>
        <w:rPr>
          <w:rFonts w:ascii="黑体"/>
        </w:rPr>
      </w:pPr>
    </w:p>
    <w:p>
      <w:pPr>
        <w:spacing w:before="79" w:line="185" w:lineRule="auto"/>
        <w:ind w:firstLine="3924"/>
        <w:outlineLvl w:val="2"/>
        <w:rPr>
          <w:rFonts w:ascii="宋体" w:hAnsi="宋体" w:eastAsia="宋体" w:cs="宋体"/>
          <w:sz w:val="24"/>
          <w:szCs w:val="24"/>
        </w:rPr>
      </w:pPr>
      <w:r>
        <w:rPr>
          <w:rFonts w:ascii="宋体" w:hAnsi="宋体" w:eastAsia="宋体" w:cs="宋体"/>
          <w:spacing w:val="-24"/>
          <w:w w:val="99"/>
          <w:sz w:val="24"/>
          <w:szCs w:val="24"/>
        </w:rPr>
        <w:t>（十）其它</w:t>
      </w:r>
    </w:p>
    <w:p>
      <w:pPr>
        <w:spacing w:line="435" w:lineRule="auto"/>
        <w:rPr>
          <w:rFonts w:ascii="黑体"/>
        </w:rPr>
      </w:pPr>
    </w:p>
    <w:p>
      <w:pPr>
        <w:spacing w:before="78" w:line="185" w:lineRule="auto"/>
        <w:ind w:firstLine="8"/>
        <w:rPr>
          <w:rFonts w:ascii="宋体" w:hAnsi="宋体" w:eastAsia="宋体" w:cs="宋体"/>
          <w:sz w:val="24"/>
          <w:szCs w:val="24"/>
        </w:rPr>
      </w:pPr>
      <w:r>
        <w:rPr>
          <w:rFonts w:ascii="宋体" w:hAnsi="宋体" w:eastAsia="宋体" w:cs="宋体"/>
          <w:spacing w:val="-1"/>
          <w:sz w:val="24"/>
          <w:szCs w:val="24"/>
        </w:rPr>
        <w:t>34、保密及注意事项</w:t>
      </w:r>
    </w:p>
    <w:p>
      <w:pPr>
        <w:spacing w:before="220" w:line="185" w:lineRule="auto"/>
        <w:ind w:firstLine="483"/>
        <w:rPr>
          <w:rFonts w:ascii="宋体" w:hAnsi="宋体" w:eastAsia="宋体" w:cs="宋体"/>
          <w:sz w:val="24"/>
          <w:szCs w:val="24"/>
        </w:rPr>
      </w:pPr>
      <w:r>
        <w:rPr>
          <w:rFonts w:ascii="宋体" w:hAnsi="宋体" w:eastAsia="宋体" w:cs="宋体"/>
          <w:spacing w:val="-3"/>
          <w:sz w:val="24"/>
          <w:szCs w:val="24"/>
        </w:rPr>
        <w:t>为加强本次谈判活动的管理和监督，保证谈判严肃有序地进行，特提出以下注意事</w:t>
      </w:r>
    </w:p>
    <w:p>
      <w:pPr>
        <w:spacing w:before="218" w:line="185" w:lineRule="auto"/>
        <w:ind w:firstLine="4"/>
        <w:rPr>
          <w:rFonts w:ascii="宋体" w:hAnsi="宋体" w:eastAsia="宋体" w:cs="宋体"/>
          <w:sz w:val="24"/>
          <w:szCs w:val="24"/>
        </w:rPr>
      </w:pPr>
      <w:r>
        <w:rPr>
          <w:rFonts w:ascii="宋体" w:hAnsi="宋体" w:eastAsia="宋体" w:cs="宋体"/>
          <w:spacing w:val="-1"/>
          <w:sz w:val="24"/>
          <w:szCs w:val="24"/>
        </w:rPr>
        <w:t>项，谈判小组、采购人、谈判供应商及有关工作人员应共同遵守。</w:t>
      </w:r>
    </w:p>
    <w:p>
      <w:pPr>
        <w:spacing w:before="220" w:line="270" w:lineRule="auto"/>
        <w:ind w:right="88" w:firstLine="484"/>
        <w:rPr>
          <w:rFonts w:ascii="宋体" w:hAnsi="宋体" w:eastAsia="宋体" w:cs="宋体"/>
          <w:sz w:val="24"/>
          <w:szCs w:val="24"/>
        </w:rPr>
      </w:pPr>
      <w:r>
        <w:rPr>
          <w:rFonts w:ascii="宋体" w:hAnsi="宋体" w:eastAsia="宋体" w:cs="宋体"/>
          <w:sz w:val="24"/>
          <w:szCs w:val="24"/>
        </w:rPr>
        <w:t xml:space="preserve">34.1谈判工作严格按规定的程序，在谈判小组内部独立进行，谈判双方均不得向 </w:t>
      </w:r>
      <w:r>
        <w:rPr>
          <w:rFonts w:ascii="宋体" w:hAnsi="宋体" w:eastAsia="宋体" w:cs="宋体"/>
          <w:spacing w:val="-1"/>
          <w:sz w:val="24"/>
          <w:szCs w:val="24"/>
        </w:rPr>
        <w:t>第三方透露谈判的内容。</w:t>
      </w:r>
    </w:p>
    <w:p>
      <w:pPr>
        <w:spacing w:before="219" w:line="354" w:lineRule="auto"/>
        <w:ind w:right="88" w:firstLine="485"/>
        <w:rPr>
          <w:rFonts w:ascii="宋体" w:hAnsi="宋体" w:eastAsia="宋体" w:cs="宋体"/>
          <w:sz w:val="24"/>
          <w:szCs w:val="24"/>
        </w:rPr>
      </w:pPr>
      <w:r>
        <w:rPr>
          <w:rFonts w:ascii="宋体" w:hAnsi="宋体" w:eastAsia="宋体" w:cs="宋体"/>
          <w:sz w:val="24"/>
          <w:szCs w:val="24"/>
        </w:rPr>
        <w:t xml:space="preserve">34.2谈判期间，谈判供应商不得向谈判小组成员或有关工作人员询问正在进行的 </w:t>
      </w:r>
      <w:r>
        <w:rPr>
          <w:rFonts w:ascii="宋体" w:hAnsi="宋体" w:eastAsia="宋体" w:cs="宋体"/>
          <w:spacing w:val="-2"/>
          <w:sz w:val="24"/>
          <w:szCs w:val="24"/>
        </w:rPr>
        <w:t>谈判情况。</w:t>
      </w:r>
    </w:p>
    <w:p>
      <w:pPr>
        <w:spacing w:line="204" w:lineRule="auto"/>
        <w:ind w:firstLine="485"/>
        <w:rPr>
          <w:rFonts w:ascii="宋体" w:hAnsi="宋体" w:eastAsia="宋体" w:cs="宋体"/>
          <w:sz w:val="24"/>
          <w:szCs w:val="24"/>
        </w:rPr>
      </w:pPr>
      <w:r>
        <w:rPr>
          <w:rFonts w:ascii="宋体" w:hAnsi="宋体" w:eastAsia="宋体" w:cs="宋体"/>
          <w:spacing w:val="-1"/>
          <w:sz w:val="24"/>
          <w:szCs w:val="24"/>
        </w:rPr>
        <w:t>34.3在谈判过程中，谈判小组成员不得与谈判供应商私下交换意见。</w:t>
      </w:r>
    </w:p>
    <w:p>
      <w:pPr>
        <w:spacing w:before="193" w:line="185" w:lineRule="auto"/>
        <w:ind w:firstLine="485"/>
        <w:rPr>
          <w:rFonts w:ascii="宋体" w:hAnsi="宋体" w:eastAsia="宋体" w:cs="宋体"/>
          <w:sz w:val="24"/>
          <w:szCs w:val="24"/>
        </w:rPr>
      </w:pPr>
      <w:r>
        <w:rPr>
          <w:rFonts w:ascii="宋体" w:hAnsi="宋体" w:eastAsia="宋体" w:cs="宋体"/>
          <w:spacing w:val="-4"/>
          <w:sz w:val="24"/>
          <w:szCs w:val="24"/>
        </w:rPr>
        <w:t>34.4谈判工作结束后，所有接触谈判的人员不得将谈判情况扩散出谈判小组之外。</w:t>
      </w:r>
    </w:p>
    <w:p>
      <w:pPr>
        <w:spacing w:before="220" w:line="185" w:lineRule="auto"/>
        <w:ind w:firstLine="485"/>
        <w:rPr>
          <w:rFonts w:ascii="宋体" w:hAnsi="宋体" w:eastAsia="宋体" w:cs="宋体"/>
          <w:sz w:val="24"/>
          <w:szCs w:val="24"/>
        </w:rPr>
      </w:pPr>
      <w:r>
        <w:rPr>
          <w:rFonts w:ascii="宋体" w:hAnsi="宋体" w:eastAsia="宋体" w:cs="宋体"/>
          <w:spacing w:val="-1"/>
          <w:sz w:val="24"/>
          <w:szCs w:val="24"/>
        </w:rPr>
        <w:t>34.5谈判小组不向谈判供应商解释未成交原因，不退还谈判文件。</w:t>
      </w:r>
    </w:p>
    <w:p>
      <w:pPr>
        <w:spacing w:before="221" w:line="185" w:lineRule="auto"/>
        <w:ind w:firstLine="8"/>
        <w:rPr>
          <w:rFonts w:ascii="宋体" w:hAnsi="宋体" w:eastAsia="宋体" w:cs="宋体"/>
          <w:sz w:val="24"/>
          <w:szCs w:val="24"/>
        </w:rPr>
      </w:pPr>
      <w:r>
        <w:rPr>
          <w:rFonts w:ascii="宋体" w:hAnsi="宋体" w:eastAsia="宋体" w:cs="宋体"/>
          <w:spacing w:val="-1"/>
          <w:sz w:val="24"/>
          <w:szCs w:val="24"/>
        </w:rPr>
        <w:t>35、腐败与欺诈行为</w:t>
      </w:r>
    </w:p>
    <w:p>
      <w:pPr>
        <w:spacing w:before="218" w:line="354" w:lineRule="auto"/>
        <w:ind w:right="51" w:firstLine="479"/>
        <w:rPr>
          <w:rFonts w:ascii="宋体" w:hAnsi="宋体" w:eastAsia="宋体" w:cs="宋体"/>
          <w:sz w:val="24"/>
          <w:szCs w:val="24"/>
        </w:rPr>
      </w:pPr>
      <w:r>
        <w:rPr>
          <w:rFonts w:ascii="宋体" w:hAnsi="宋体" w:eastAsia="宋体" w:cs="宋体"/>
          <w:spacing w:val="-2"/>
          <w:sz w:val="24"/>
          <w:szCs w:val="24"/>
        </w:rPr>
        <w:t>在谈判和合同实施期间，要求采购人以及谈判供应商遵守最高的道德标准。为此，特定义如下词汇：</w:t>
      </w:r>
    </w:p>
    <w:p>
      <w:pPr>
        <w:spacing w:before="2" w:line="352" w:lineRule="auto"/>
        <w:ind w:left="1" w:right="83" w:firstLine="483"/>
        <w:rPr>
          <w:rFonts w:ascii="宋体" w:hAnsi="宋体" w:eastAsia="宋体" w:cs="宋体"/>
          <w:sz w:val="24"/>
          <w:szCs w:val="24"/>
        </w:rPr>
      </w:pPr>
      <w:r>
        <w:rPr>
          <w:rFonts w:ascii="宋体" w:hAnsi="宋体" w:eastAsia="宋体" w:cs="宋体"/>
          <w:spacing w:val="-3"/>
          <w:sz w:val="24"/>
          <w:szCs w:val="24"/>
        </w:rPr>
        <w:t>35.1“腐败行为”是指在谈判或合同执行期间，通过提供、给予、接受或索要任何</w:t>
      </w:r>
      <w:r>
        <w:rPr>
          <w:rFonts w:ascii="宋体" w:hAnsi="宋体" w:eastAsia="宋体" w:cs="宋体"/>
          <w:spacing w:val="-1"/>
          <w:sz w:val="24"/>
          <w:szCs w:val="24"/>
        </w:rPr>
        <w:t>有价值的东西，从而影响公职人员工作的行为；</w:t>
      </w:r>
    </w:p>
    <w:p>
      <w:pPr>
        <w:spacing w:before="1" w:line="354" w:lineRule="auto"/>
        <w:ind w:left="3" w:right="86" w:firstLine="481"/>
        <w:rPr>
          <w:rFonts w:ascii="宋体" w:hAnsi="宋体" w:eastAsia="宋体" w:cs="宋体"/>
          <w:sz w:val="24"/>
          <w:szCs w:val="24"/>
        </w:rPr>
      </w:pPr>
      <w:r>
        <w:rPr>
          <w:rFonts w:ascii="宋体" w:hAnsi="宋体" w:eastAsia="宋体" w:cs="宋体"/>
          <w:spacing w:val="-3"/>
          <w:sz w:val="24"/>
          <w:szCs w:val="24"/>
        </w:rPr>
        <w:t>35.2“欺诈行为”是指通过提供伪证影响谈判或合同执行，从而损害采购人利益的</w:t>
      </w:r>
      <w:r>
        <w:rPr>
          <w:rFonts w:ascii="宋体" w:hAnsi="宋体" w:eastAsia="宋体" w:cs="宋体"/>
          <w:spacing w:val="-6"/>
          <w:sz w:val="24"/>
          <w:szCs w:val="24"/>
        </w:rPr>
        <w:t>行为；也包括谈判供应商之间串通（在提交谈判文件之前或之后</w:t>
      </w:r>
      <w:r>
        <w:rPr>
          <w:rFonts w:ascii="宋体" w:hAnsi="宋体" w:eastAsia="宋体" w:cs="宋体"/>
          <w:spacing w:val="-58"/>
          <w:sz w:val="24"/>
          <w:szCs w:val="24"/>
        </w:rPr>
        <w:t>），</w:t>
      </w:r>
      <w:r>
        <w:rPr>
          <w:rFonts w:ascii="宋体" w:hAnsi="宋体" w:eastAsia="宋体" w:cs="宋体"/>
          <w:spacing w:val="-6"/>
          <w:sz w:val="24"/>
          <w:szCs w:val="24"/>
        </w:rPr>
        <w:t>人为地使谈判失去</w:t>
      </w:r>
      <w:r>
        <w:rPr>
          <w:rFonts w:ascii="宋体" w:hAnsi="宋体" w:eastAsia="宋体" w:cs="宋体"/>
          <w:spacing w:val="-1"/>
          <w:sz w:val="24"/>
          <w:szCs w:val="24"/>
        </w:rPr>
        <w:t>竞争性，从而使采购人无法从自由竞争中获得利益的行为。</w:t>
      </w:r>
    </w:p>
    <w:p>
      <w:pPr>
        <w:sectPr>
          <w:footerReference r:id="rId6" w:type="default"/>
          <w:pgSz w:w="11906" w:h="16839"/>
          <w:pgMar w:top="1431" w:right="1370" w:bottom="1156" w:left="1424" w:header="0" w:footer="1030" w:gutter="0"/>
          <w:cols w:space="720" w:num="1"/>
        </w:sectPr>
      </w:pPr>
    </w:p>
    <w:p>
      <w:pPr>
        <w:spacing w:line="310" w:lineRule="auto"/>
        <w:rPr>
          <w:rFonts w:ascii="黑体"/>
        </w:rPr>
      </w:pPr>
    </w:p>
    <w:p>
      <w:pPr>
        <w:spacing w:line="310" w:lineRule="auto"/>
        <w:rPr>
          <w:rFonts w:ascii="黑体"/>
        </w:rPr>
      </w:pPr>
    </w:p>
    <w:p>
      <w:pPr>
        <w:spacing w:before="104" w:line="185" w:lineRule="auto"/>
        <w:ind w:firstLine="2120"/>
        <w:outlineLvl w:val="0"/>
        <w:rPr>
          <w:rFonts w:ascii="宋体" w:hAnsi="宋体" w:eastAsia="宋体" w:cs="宋体"/>
          <w:sz w:val="32"/>
          <w:szCs w:val="32"/>
        </w:rPr>
      </w:pPr>
      <w:bookmarkStart w:id="2" w:name="_bookmark3"/>
      <w:bookmarkEnd w:id="2"/>
      <w:r>
        <w:rPr>
          <w:rFonts w:ascii="宋体" w:hAnsi="宋体" w:eastAsia="宋体" w:cs="宋体"/>
          <w:spacing w:val="-2"/>
          <w:sz w:val="32"/>
          <w:szCs w:val="32"/>
        </w:rPr>
        <w:t>第三部分合同条款（参考文本）</w:t>
      </w:r>
    </w:p>
    <w:p>
      <w:pPr>
        <w:spacing w:line="328" w:lineRule="auto"/>
        <w:rPr>
          <w:rFonts w:ascii="黑体"/>
        </w:rPr>
      </w:pPr>
    </w:p>
    <w:p>
      <w:pPr>
        <w:spacing w:line="360" w:lineRule="auto"/>
        <w:jc w:val="right"/>
        <w:rPr>
          <w:rFonts w:ascii="宋体" w:hAnsi="宋体"/>
          <w:sz w:val="24"/>
        </w:rPr>
      </w:pPr>
      <w:r>
        <w:rPr>
          <w:rFonts w:hint="eastAsia" w:ascii="宋体" w:hAnsi="宋体"/>
          <w:sz w:val="24"/>
        </w:rPr>
        <w:t>合同编号：（中标项目编号）</w:t>
      </w:r>
    </w:p>
    <w:p>
      <w:pPr>
        <w:spacing w:line="360" w:lineRule="auto"/>
        <w:jc w:val="center"/>
        <w:rPr>
          <w:rFonts w:ascii="宋体" w:hAnsi="宋体"/>
          <w:sz w:val="24"/>
        </w:rPr>
      </w:pPr>
    </w:p>
    <w:p>
      <w:pPr>
        <w:spacing w:line="360" w:lineRule="auto"/>
        <w:jc w:val="center"/>
        <w:rPr>
          <w:rFonts w:ascii="宋体" w:hAnsi="宋体"/>
          <w:sz w:val="24"/>
        </w:rPr>
      </w:pPr>
      <w:r>
        <w:rPr>
          <w:rFonts w:hint="eastAsia" w:ascii="宋体" w:hAnsi="宋体"/>
          <w:sz w:val="24"/>
        </w:rPr>
        <w:t>郑州大学政府采购货物合同</w:t>
      </w:r>
    </w:p>
    <w:p>
      <w:pPr>
        <w:spacing w:line="360" w:lineRule="auto"/>
        <w:jc w:val="center"/>
        <w:rPr>
          <w:rFonts w:ascii="宋体" w:hAnsi="宋体"/>
          <w:sz w:val="24"/>
        </w:rPr>
      </w:pPr>
      <w:r>
        <w:rPr>
          <w:rFonts w:hint="eastAsia" w:ascii="宋体" w:hAnsi="宋体"/>
          <w:sz w:val="24"/>
        </w:rPr>
        <w:t>（10万元以上模板）</w:t>
      </w:r>
    </w:p>
    <w:p>
      <w:pPr>
        <w:spacing w:line="360" w:lineRule="auto"/>
        <w:rPr>
          <w:rFonts w:ascii="宋体" w:hAnsi="宋体"/>
          <w:b/>
          <w:sz w:val="24"/>
        </w:rPr>
      </w:pPr>
    </w:p>
    <w:p>
      <w:pPr>
        <w:spacing w:line="396" w:lineRule="auto"/>
        <w:ind w:firstLine="480" w:firstLineChars="200"/>
        <w:rPr>
          <w:rFonts w:ascii="宋体" w:hAnsi="宋体"/>
          <w:sz w:val="24"/>
        </w:rPr>
      </w:pPr>
      <w:r>
        <w:rPr>
          <w:rFonts w:hint="eastAsia" w:ascii="宋体" w:hAnsi="宋体"/>
          <w:sz w:val="24"/>
        </w:rPr>
        <w:t>甲方：</w:t>
      </w:r>
    </w:p>
    <w:p>
      <w:pPr>
        <w:spacing w:line="396" w:lineRule="auto"/>
        <w:ind w:firstLine="480" w:firstLineChars="200"/>
        <w:rPr>
          <w:rFonts w:ascii="宋体" w:hAnsi="宋体"/>
          <w:sz w:val="24"/>
        </w:rPr>
      </w:pPr>
      <w:r>
        <w:rPr>
          <w:rFonts w:hint="eastAsia" w:ascii="宋体" w:hAnsi="宋体"/>
          <w:sz w:val="24"/>
        </w:rPr>
        <w:t>乙方：</w:t>
      </w:r>
    </w:p>
    <w:p>
      <w:pPr>
        <w:spacing w:line="396" w:lineRule="auto"/>
        <w:ind w:firstLine="480" w:firstLineChars="200"/>
        <w:rPr>
          <w:rFonts w:ascii="宋体" w:hAnsi="宋体"/>
          <w:sz w:val="24"/>
        </w:rPr>
      </w:pPr>
      <w:r>
        <w:rPr>
          <w:rFonts w:hint="eastAsia" w:ascii="宋体" w:hAnsi="宋体"/>
          <w:sz w:val="24"/>
        </w:rPr>
        <w:t>本合同于    年    月    日由甲乙双方按下述条款签署。</w:t>
      </w:r>
    </w:p>
    <w:p>
      <w:pPr>
        <w:spacing w:line="396" w:lineRule="auto"/>
        <w:ind w:firstLine="480" w:firstLineChars="200"/>
        <w:rPr>
          <w:rFonts w:ascii="宋体" w:hAnsi="宋体"/>
          <w:sz w:val="24"/>
        </w:rPr>
      </w:pPr>
    </w:p>
    <w:p>
      <w:pPr>
        <w:spacing w:line="396" w:lineRule="auto"/>
        <w:ind w:firstLine="480" w:firstLineChars="200"/>
        <w:rPr>
          <w:rFonts w:ascii="宋体" w:hAnsi="宋体"/>
          <w:sz w:val="24"/>
        </w:rPr>
      </w:pPr>
      <w:r>
        <w:rPr>
          <w:rFonts w:hint="eastAsia" w:ascii="宋体" w:hAnsi="宋体"/>
          <w:sz w:val="24"/>
        </w:rPr>
        <w:t>在甲方为获得</w:t>
      </w:r>
      <w:r>
        <w:rPr>
          <w:rFonts w:hint="eastAsia" w:ascii="宋体" w:hAnsi="宋体"/>
          <w:sz w:val="24"/>
          <w:u w:val="single"/>
        </w:rPr>
        <w:t xml:space="preserve">    （货物简介）</w:t>
      </w:r>
      <w:r>
        <w:rPr>
          <w:rFonts w:hint="eastAsia" w:ascii="宋体" w:hAnsi="宋体"/>
          <w:sz w:val="24"/>
        </w:rPr>
        <w:t>货物和伴随服务实施公开招标情况下，乙方参加了公开招标。通过公开招标，甲方接受了乙方以总金额</w:t>
      </w:r>
      <w:r>
        <w:rPr>
          <w:rFonts w:hint="eastAsia" w:ascii="宋体" w:hAnsi="宋体"/>
          <w:sz w:val="24"/>
          <w:u w:val="single"/>
        </w:rPr>
        <w:t>（币种，用文字和数字表示的合同价</w:t>
      </w:r>
      <w:r>
        <w:rPr>
          <w:rFonts w:hint="eastAsia" w:ascii="宋体" w:hAnsi="宋体"/>
          <w:sz w:val="24"/>
        </w:rPr>
        <w:t>）（以下简称“合同价”）的投标。双方以上述事实为基础，签订本合同。</w:t>
      </w:r>
    </w:p>
    <w:p>
      <w:pPr>
        <w:spacing w:line="396" w:lineRule="auto"/>
        <w:ind w:firstLine="480" w:firstLineChars="200"/>
        <w:rPr>
          <w:rFonts w:ascii="宋体" w:hAnsi="宋体"/>
          <w:sz w:val="24"/>
        </w:rPr>
      </w:pPr>
    </w:p>
    <w:p>
      <w:pPr>
        <w:spacing w:line="396" w:lineRule="auto"/>
        <w:ind w:firstLine="480" w:firstLineChars="200"/>
        <w:rPr>
          <w:rFonts w:ascii="宋体" w:hAnsi="宋体"/>
          <w:sz w:val="24"/>
        </w:rPr>
      </w:pPr>
      <w:r>
        <w:rPr>
          <w:rFonts w:hint="eastAsia" w:ascii="宋体" w:hAnsi="宋体"/>
          <w:sz w:val="24"/>
        </w:rPr>
        <w:t>一、供货范围及分项价格表（详见附件 1、附件 2）</w:t>
      </w:r>
    </w:p>
    <w:p>
      <w:pPr>
        <w:spacing w:line="396" w:lineRule="auto"/>
        <w:ind w:firstLine="480" w:firstLineChars="200"/>
        <w:rPr>
          <w:rFonts w:ascii="宋体" w:hAnsi="宋体"/>
          <w:sz w:val="24"/>
        </w:rPr>
      </w:pPr>
      <w:r>
        <w:rPr>
          <w:rFonts w:hint="eastAsia" w:ascii="宋体" w:hAnsi="宋体"/>
          <w:sz w:val="24"/>
        </w:rPr>
        <w:t>1.本合同所指设备详见附件1、附件2，此附件是合同中不可分割的部分。</w:t>
      </w:r>
    </w:p>
    <w:p>
      <w:pPr>
        <w:spacing w:line="396" w:lineRule="auto"/>
        <w:ind w:firstLine="480" w:firstLineChars="200"/>
        <w:rPr>
          <w:rFonts w:ascii="宋体" w:hAnsi="宋体"/>
          <w:sz w:val="24"/>
        </w:rPr>
      </w:pPr>
      <w:r>
        <w:rPr>
          <w:rFonts w:hint="eastAsia" w:ascii="宋体" w:hAnsi="宋体"/>
          <w:sz w:val="24"/>
        </w:rPr>
        <w:t>2.总价中包括设备金额、包装、运输保险费、装卸费、安装及相关材料费、调试费、软件费、检验费及培训所需费用及税金等，甲方不再另行支付任何费用。</w:t>
      </w:r>
    </w:p>
    <w:p>
      <w:pPr>
        <w:spacing w:line="396" w:lineRule="auto"/>
        <w:ind w:firstLine="480" w:firstLineChars="200"/>
        <w:rPr>
          <w:rFonts w:ascii="宋体" w:hAnsi="宋体"/>
          <w:sz w:val="24"/>
        </w:rPr>
      </w:pPr>
      <w:r>
        <w:rPr>
          <w:rFonts w:hint="eastAsia" w:ascii="宋体" w:hAnsi="宋体"/>
          <w:sz w:val="24"/>
        </w:rPr>
        <w:t>二、质量及技术规格要求</w:t>
      </w:r>
    </w:p>
    <w:p>
      <w:pPr>
        <w:spacing w:line="396" w:lineRule="auto"/>
        <w:ind w:firstLine="480" w:firstLineChars="200"/>
        <w:rPr>
          <w:rFonts w:ascii="宋体" w:hAnsi="宋体"/>
          <w:sz w:val="24"/>
        </w:rPr>
      </w:pPr>
      <w:r>
        <w:rPr>
          <w:rFonts w:hint="eastAsia" w:ascii="宋体" w:hAnsi="宋体"/>
          <w:sz w:val="24"/>
        </w:rPr>
        <w:t>乙方须按合同要求提供全新设备（包括零部件、附件、备品备件等），设备的质量标准、规格型号、具体配置、数量等符合招标标书要求，其产品为原厂生产，且应达到乙方投标文件及澄清文件中明确的技术标准。</w:t>
      </w:r>
    </w:p>
    <w:p>
      <w:pPr>
        <w:spacing w:line="396" w:lineRule="auto"/>
        <w:ind w:firstLine="480" w:firstLineChars="200"/>
        <w:rPr>
          <w:rFonts w:ascii="宋体" w:hAnsi="宋体"/>
          <w:sz w:val="24"/>
        </w:rPr>
      </w:pPr>
      <w:r>
        <w:rPr>
          <w:rFonts w:hint="eastAsia" w:ascii="宋体" w:hAnsi="宋体"/>
          <w:sz w:val="24"/>
        </w:rPr>
        <w:t>乙方应在本合同生效后7个工作日内向甲方提供安装计划及质量控制规范；并于月日前进驻安装现场；所有设备运送到甲方指定地点后，双方在日内共同验收并签署验收意见。如甲方无正当理由，不得拒绝接收；在安装调试过程中，甲方有权采取适当的方式对乙方产品质量标准、规格型号、具体配置、数量以及安装质量和进度等进行检查。甲方如果发现乙方所供设备不符合合同约定，甲方有权单方解除合同，由此产生的一切费用由乙方承担。</w:t>
      </w:r>
    </w:p>
    <w:p>
      <w:pPr>
        <w:spacing w:line="396" w:lineRule="auto"/>
        <w:ind w:firstLine="480" w:firstLineChars="200"/>
        <w:rPr>
          <w:rFonts w:ascii="宋体" w:hAnsi="宋体"/>
          <w:sz w:val="24"/>
        </w:rPr>
      </w:pPr>
      <w:r>
        <w:rPr>
          <w:rFonts w:hint="eastAsia" w:ascii="宋体" w:hAnsi="宋体"/>
          <w:sz w:val="24"/>
        </w:rPr>
        <w:t>三、包装与运输</w:t>
      </w:r>
    </w:p>
    <w:p>
      <w:pPr>
        <w:spacing w:line="396" w:lineRule="auto"/>
        <w:ind w:firstLine="480" w:firstLineChars="200"/>
        <w:rPr>
          <w:rFonts w:ascii="宋体" w:hAnsi="宋体"/>
          <w:sz w:val="24"/>
        </w:rPr>
      </w:pPr>
      <w:r>
        <w:rPr>
          <w:rFonts w:hint="eastAsia" w:ascii="宋体" w:hAnsi="宋体"/>
          <w:sz w:val="24"/>
        </w:rPr>
        <w:t>设备交付使用前发生的所有与设备相关的运输、安装及安全保障事项等均由乙方负责；设备包装应符合抗震、防潮、防冻、防锈以及长途运输等要求，对由于包装不当或防护措施不力而导致的商品损坏、损失、腐蚀等损失均由乙方承担；在设备交付使用前所发生的所有与设备相关的经济纠纷及法律责任均与甲方无关。</w:t>
      </w:r>
    </w:p>
    <w:p>
      <w:pPr>
        <w:spacing w:line="396" w:lineRule="auto"/>
        <w:ind w:firstLine="480" w:firstLineChars="200"/>
        <w:rPr>
          <w:rFonts w:ascii="宋体" w:hAnsi="宋体"/>
          <w:sz w:val="24"/>
        </w:rPr>
      </w:pPr>
      <w:r>
        <w:rPr>
          <w:rFonts w:hint="eastAsia" w:ascii="宋体" w:hAnsi="宋体"/>
          <w:sz w:val="24"/>
        </w:rPr>
        <w:t>四、质保期与售后服务（详见附件 3）</w:t>
      </w:r>
    </w:p>
    <w:p>
      <w:pPr>
        <w:spacing w:line="396" w:lineRule="auto"/>
        <w:ind w:firstLine="480" w:firstLineChars="200"/>
        <w:rPr>
          <w:rFonts w:ascii="宋体" w:hAnsi="宋体"/>
          <w:sz w:val="24"/>
        </w:rPr>
      </w:pPr>
      <w:r>
        <w:rPr>
          <w:rFonts w:hint="eastAsia" w:ascii="宋体" w:hAnsi="宋体"/>
          <w:sz w:val="24"/>
        </w:rPr>
        <w:t>1.所有设备免费质保期为年（自验收合格并交付给甲方之日起计算），终身维护、维修。</w:t>
      </w:r>
    </w:p>
    <w:p>
      <w:pPr>
        <w:spacing w:line="396" w:lineRule="auto"/>
        <w:ind w:firstLine="480" w:firstLineChars="200"/>
        <w:rPr>
          <w:rFonts w:ascii="宋体" w:hAnsi="宋体"/>
          <w:sz w:val="24"/>
        </w:rPr>
      </w:pPr>
      <w:r>
        <w:rPr>
          <w:rFonts w:hint="eastAsia" w:ascii="宋体" w:hAnsi="宋体"/>
          <w:sz w:val="24"/>
        </w:rPr>
        <w:t>2.在质保期内，因产品质量造成的问题，供货方免费提供配件并现场维修，且所提供的任何零配件必须是其原设备厂家生产的或经其认可的。产品存在质量问题，甲方有权要求乙方换货。</w:t>
      </w:r>
    </w:p>
    <w:p>
      <w:pPr>
        <w:spacing w:line="396" w:lineRule="auto"/>
        <w:ind w:firstLine="480" w:firstLineChars="200"/>
        <w:rPr>
          <w:rFonts w:ascii="宋体" w:hAnsi="宋体"/>
          <w:sz w:val="24"/>
        </w:rPr>
      </w:pPr>
      <w:r>
        <w:rPr>
          <w:rFonts w:hint="eastAsia" w:ascii="宋体" w:hAnsi="宋体"/>
          <w:sz w:val="24"/>
        </w:rPr>
        <w:t>3.乙方须提供一年次全免费（配件+人力）对产品设备的维护保养。</w:t>
      </w:r>
    </w:p>
    <w:p>
      <w:pPr>
        <w:spacing w:line="396" w:lineRule="auto"/>
        <w:ind w:firstLine="480" w:firstLineChars="200"/>
        <w:rPr>
          <w:rFonts w:ascii="宋体" w:hAnsi="宋体"/>
          <w:sz w:val="24"/>
        </w:rPr>
      </w:pPr>
      <w:r>
        <w:rPr>
          <w:rFonts w:hint="eastAsia" w:ascii="宋体" w:hAnsi="宋体"/>
          <w:sz w:val="24"/>
        </w:rPr>
        <w:t>4.乙方承诺凡设备出现故障，自接到甲方报修电话 1 小时内响应，3 小时内到达现场，24 小时内解决故障问题。保修期外只收取甲方零配件成本费，其他免费。</w:t>
      </w:r>
    </w:p>
    <w:p>
      <w:pPr>
        <w:spacing w:line="396" w:lineRule="auto"/>
        <w:ind w:firstLine="480" w:firstLineChars="200"/>
        <w:rPr>
          <w:rFonts w:ascii="宋体" w:hAnsi="宋体"/>
          <w:sz w:val="24"/>
        </w:rPr>
      </w:pPr>
      <w:r>
        <w:rPr>
          <w:rFonts w:hint="eastAsia" w:ascii="宋体" w:hAnsi="宋体"/>
          <w:sz w:val="24"/>
        </w:rPr>
        <w:t>5.乙方有责任对甲方相关人员实施免费的现场培训或集中培训措施，保证甲方相关人员能够独立操作、熟练使用、维护和管理有关设备。</w:t>
      </w:r>
    </w:p>
    <w:p>
      <w:pPr>
        <w:spacing w:line="396" w:lineRule="auto"/>
        <w:ind w:firstLine="480" w:firstLineChars="200"/>
        <w:rPr>
          <w:rFonts w:ascii="宋体" w:hAnsi="宋体"/>
          <w:sz w:val="24"/>
        </w:rPr>
      </w:pPr>
      <w:r>
        <w:rPr>
          <w:rFonts w:hint="eastAsia" w:ascii="宋体" w:hAnsi="宋体"/>
          <w:sz w:val="24"/>
        </w:rPr>
        <w:t>6.其它：</w:t>
      </w:r>
    </w:p>
    <w:p>
      <w:pPr>
        <w:spacing w:line="396" w:lineRule="auto"/>
        <w:ind w:firstLine="480" w:firstLineChars="200"/>
        <w:rPr>
          <w:rFonts w:ascii="宋体" w:hAnsi="宋体"/>
          <w:sz w:val="24"/>
        </w:rPr>
      </w:pPr>
      <w:r>
        <w:rPr>
          <w:rFonts w:hint="eastAsia" w:ascii="宋体" w:hAnsi="宋体"/>
          <w:sz w:val="24"/>
        </w:rPr>
        <w:t>五、技术服务</w:t>
      </w:r>
    </w:p>
    <w:p>
      <w:pPr>
        <w:spacing w:line="396" w:lineRule="auto"/>
        <w:ind w:firstLine="480" w:firstLineChars="200"/>
        <w:rPr>
          <w:rFonts w:ascii="宋体" w:hAnsi="宋体"/>
          <w:sz w:val="24"/>
        </w:rPr>
      </w:pPr>
      <w:r>
        <w:rPr>
          <w:rFonts w:hint="eastAsia" w:ascii="宋体" w:hAnsi="宋体"/>
          <w:sz w:val="24"/>
        </w:rPr>
        <w:t>1.乙方向甲方免费提供标准安装调试及人次国内操作培训。</w:t>
      </w:r>
    </w:p>
    <w:p>
      <w:pPr>
        <w:spacing w:line="396" w:lineRule="auto"/>
        <w:ind w:firstLine="480" w:firstLineChars="200"/>
        <w:rPr>
          <w:rFonts w:ascii="宋体" w:hAnsi="宋体"/>
          <w:sz w:val="24"/>
        </w:rPr>
      </w:pPr>
      <w:r>
        <w:rPr>
          <w:rFonts w:hint="eastAsia" w:ascii="宋体" w:hAnsi="宋体"/>
          <w:sz w:val="24"/>
        </w:rPr>
        <w:t>2.乙方向甲方提供设备详细技术、维修及使用资料。</w:t>
      </w:r>
    </w:p>
    <w:p>
      <w:pPr>
        <w:spacing w:line="396" w:lineRule="auto"/>
        <w:ind w:firstLine="480" w:firstLineChars="200"/>
        <w:rPr>
          <w:rFonts w:ascii="宋体" w:hAnsi="宋体"/>
          <w:sz w:val="24"/>
        </w:rPr>
      </w:pPr>
      <w:r>
        <w:rPr>
          <w:rFonts w:hint="eastAsia" w:ascii="宋体" w:hAnsi="宋体"/>
          <w:sz w:val="24"/>
        </w:rPr>
        <w:t>3.软件免费升级和使用。</w:t>
      </w:r>
    </w:p>
    <w:p>
      <w:pPr>
        <w:spacing w:line="396" w:lineRule="auto"/>
        <w:ind w:firstLine="480" w:firstLineChars="200"/>
        <w:rPr>
          <w:rFonts w:ascii="宋体" w:hAnsi="宋体"/>
          <w:sz w:val="24"/>
        </w:rPr>
      </w:pPr>
      <w:r>
        <w:rPr>
          <w:rFonts w:hint="eastAsia" w:ascii="宋体" w:hAnsi="宋体"/>
          <w:sz w:val="24"/>
        </w:rPr>
        <w:t>六、专利权</w:t>
      </w:r>
    </w:p>
    <w:p>
      <w:pPr>
        <w:spacing w:line="396" w:lineRule="auto"/>
        <w:ind w:firstLine="480" w:firstLineChars="200"/>
        <w:rPr>
          <w:rFonts w:ascii="宋体" w:hAnsi="宋体"/>
          <w:sz w:val="24"/>
        </w:rPr>
      </w:pPr>
      <w:r>
        <w:rPr>
          <w:rFonts w:hint="eastAsia" w:ascii="宋体" w:hAnsi="宋体"/>
          <w:sz w:val="24"/>
        </w:rPr>
        <w:t>乙方应保证甲方在使用其所提供的产品时免受第三方提出侵犯其专利权、商标权或保护期的起诉。</w:t>
      </w:r>
    </w:p>
    <w:p>
      <w:pPr>
        <w:spacing w:line="396" w:lineRule="auto"/>
        <w:ind w:firstLine="480" w:firstLineChars="200"/>
        <w:rPr>
          <w:rFonts w:ascii="宋体" w:hAnsi="宋体"/>
          <w:sz w:val="24"/>
        </w:rPr>
      </w:pPr>
      <w:r>
        <w:rPr>
          <w:rFonts w:hint="eastAsia" w:ascii="宋体" w:hAnsi="宋体"/>
          <w:sz w:val="24"/>
        </w:rPr>
        <w:t>七、免税</w:t>
      </w:r>
    </w:p>
    <w:p>
      <w:pPr>
        <w:spacing w:line="396" w:lineRule="auto"/>
        <w:ind w:firstLine="480" w:firstLineChars="200"/>
        <w:rPr>
          <w:rFonts w:ascii="宋体" w:hAnsi="宋体"/>
          <w:sz w:val="24"/>
        </w:rPr>
      </w:pPr>
      <w:r>
        <w:rPr>
          <w:rFonts w:hint="eastAsia" w:ascii="宋体" w:hAnsi="宋体"/>
          <w:sz w:val="24"/>
        </w:rPr>
        <w:t>1.属于进口产品，用于教学和科研目的的，中标价为免税价格。</w:t>
      </w:r>
    </w:p>
    <w:p>
      <w:pPr>
        <w:spacing w:line="396" w:lineRule="auto"/>
        <w:ind w:firstLine="480" w:firstLineChars="200"/>
        <w:rPr>
          <w:rFonts w:ascii="宋体" w:hAnsi="宋体"/>
          <w:sz w:val="24"/>
        </w:rPr>
      </w:pPr>
      <w:r>
        <w:rPr>
          <w:rFonts w:hint="eastAsia" w:ascii="宋体" w:hAnsi="宋体"/>
          <w:sz w:val="24"/>
        </w:rPr>
        <w:t>2.免税产品应由甲乙双方依据海关的要求签订委托进口代理协议，确认甲乙双方的责任与义务。委托进口代理协议作为本合同的不可分割部分。</w:t>
      </w:r>
    </w:p>
    <w:p>
      <w:pPr>
        <w:spacing w:line="396" w:lineRule="auto"/>
        <w:ind w:firstLine="480" w:firstLineChars="200"/>
        <w:rPr>
          <w:rFonts w:ascii="宋体" w:hAnsi="宋体"/>
          <w:sz w:val="24"/>
        </w:rPr>
      </w:pPr>
      <w:r>
        <w:rPr>
          <w:rFonts w:hint="eastAsia" w:ascii="宋体" w:hAnsi="宋体"/>
          <w:sz w:val="24"/>
        </w:rPr>
        <w:t>3.免税产品通关时乙方必须进行商检，未商检的，造成的损失由乙方承担。</w:t>
      </w:r>
    </w:p>
    <w:p>
      <w:pPr>
        <w:spacing w:line="396" w:lineRule="auto"/>
        <w:ind w:firstLine="480" w:firstLineChars="200"/>
        <w:rPr>
          <w:rFonts w:ascii="宋体" w:hAnsi="宋体"/>
          <w:sz w:val="24"/>
        </w:rPr>
      </w:pPr>
      <w:r>
        <w:rPr>
          <w:rFonts w:hint="eastAsia" w:ascii="宋体" w:hAnsi="宋体"/>
          <w:sz w:val="24"/>
        </w:rPr>
        <w:t>八、交货时间、地点与方式</w:t>
      </w:r>
    </w:p>
    <w:p>
      <w:pPr>
        <w:spacing w:line="396" w:lineRule="auto"/>
        <w:ind w:firstLine="480" w:firstLineChars="200"/>
        <w:rPr>
          <w:rFonts w:ascii="宋体" w:hAnsi="宋体"/>
          <w:sz w:val="24"/>
        </w:rPr>
      </w:pPr>
      <w:r>
        <w:rPr>
          <w:rFonts w:hint="eastAsia" w:ascii="宋体" w:hAnsi="宋体"/>
          <w:sz w:val="24"/>
        </w:rPr>
        <w:t>1.乙方于年月日之前将货物按甲方要求在甲方指定地点交货、安装、调试完毕，并具备使用条件，未经甲方允许每推迟一天，按合同总额的千分之五扣除违约金。</w:t>
      </w:r>
    </w:p>
    <w:p>
      <w:pPr>
        <w:spacing w:line="396" w:lineRule="auto"/>
        <w:ind w:firstLine="480" w:firstLineChars="200"/>
        <w:rPr>
          <w:rFonts w:ascii="宋体" w:hAnsi="宋体"/>
          <w:sz w:val="24"/>
        </w:rPr>
      </w:pPr>
      <w:r>
        <w:rPr>
          <w:rFonts w:hint="eastAsia" w:ascii="宋体" w:hAnsi="宋体"/>
          <w:sz w:val="24"/>
        </w:rPr>
        <w:t>2.乙方负责所供货物包装、运输、安装和调试，并承担所发生的费用；甲方为乙方现场安装提供水、电等便利条件。</w:t>
      </w:r>
    </w:p>
    <w:p>
      <w:pPr>
        <w:spacing w:line="396" w:lineRule="auto"/>
        <w:ind w:firstLine="480" w:firstLineChars="200"/>
        <w:rPr>
          <w:rFonts w:ascii="宋体" w:hAnsi="宋体"/>
          <w:sz w:val="24"/>
        </w:rPr>
      </w:pPr>
      <w:r>
        <w:rPr>
          <w:rFonts w:hint="eastAsia" w:ascii="宋体" w:hAnsi="宋体"/>
          <w:sz w:val="24"/>
        </w:rPr>
        <w:t>3.安装过程中若发生安全事故由乙方承担。</w:t>
      </w:r>
    </w:p>
    <w:p>
      <w:pPr>
        <w:spacing w:line="396" w:lineRule="auto"/>
        <w:ind w:firstLine="480" w:firstLineChars="200"/>
        <w:rPr>
          <w:rFonts w:ascii="宋体" w:hAnsi="宋体"/>
          <w:sz w:val="24"/>
        </w:rPr>
      </w:pPr>
      <w:r>
        <w:rPr>
          <w:rFonts w:hint="eastAsia" w:ascii="宋体" w:hAnsi="宋体"/>
          <w:sz w:val="24"/>
        </w:rPr>
        <w:t>4.乙方安装人员应服从甲方的管理，遵守国家法律法规和学校相关制度，否则一切后果均由乙方承担。</w:t>
      </w:r>
    </w:p>
    <w:p>
      <w:pPr>
        <w:spacing w:line="396" w:lineRule="auto"/>
        <w:ind w:firstLine="480" w:firstLineChars="200"/>
        <w:rPr>
          <w:rFonts w:ascii="宋体" w:hAnsi="宋体"/>
          <w:sz w:val="24"/>
        </w:rPr>
      </w:pPr>
      <w:r>
        <w:rPr>
          <w:rFonts w:hint="eastAsia" w:ascii="宋体" w:hAnsi="宋体"/>
          <w:sz w:val="24"/>
        </w:rPr>
        <w:t>5.货物交付使用前，乙方负责对提供货物进行看管，并承担货物的丢失、损毁等风险。</w:t>
      </w:r>
    </w:p>
    <w:p>
      <w:pPr>
        <w:spacing w:line="396" w:lineRule="auto"/>
        <w:ind w:firstLine="480" w:firstLineChars="200"/>
        <w:rPr>
          <w:rFonts w:ascii="宋体" w:hAnsi="宋体"/>
          <w:sz w:val="24"/>
        </w:rPr>
      </w:pPr>
      <w:r>
        <w:rPr>
          <w:rFonts w:hint="eastAsia" w:ascii="宋体" w:hAnsi="宋体"/>
          <w:sz w:val="24"/>
        </w:rPr>
        <w:t>九、验收方式</w:t>
      </w:r>
    </w:p>
    <w:p>
      <w:pPr>
        <w:spacing w:line="396" w:lineRule="auto"/>
        <w:ind w:firstLine="480" w:firstLineChars="200"/>
        <w:rPr>
          <w:rFonts w:ascii="宋体" w:hAnsi="宋体"/>
          <w:sz w:val="24"/>
        </w:rPr>
      </w:pPr>
      <w:r>
        <w:rPr>
          <w:rFonts w:hint="eastAsia" w:ascii="宋体" w:hAnsi="宋体"/>
          <w:sz w:val="24"/>
        </w:rPr>
        <w:t>1.初步验收。甲方按合同所列质量标准、规格型号、技术参数以及数量等在现场验收，并填写初步验收单（详见附件 4）。验收时，甲方有权提出采用技术和破坏相结合的方法。</w:t>
      </w:r>
    </w:p>
    <w:p>
      <w:pPr>
        <w:spacing w:line="396" w:lineRule="auto"/>
        <w:ind w:firstLine="480" w:firstLineChars="200"/>
        <w:rPr>
          <w:rFonts w:ascii="宋体" w:hAnsi="宋体"/>
          <w:sz w:val="24"/>
        </w:rPr>
      </w:pPr>
      <w:r>
        <w:rPr>
          <w:rFonts w:hint="eastAsia" w:ascii="宋体" w:hAnsi="宋体"/>
          <w:sz w:val="24"/>
        </w:rPr>
        <w:t>乙方应向甲方移交所供设备完整的使用说明书、合格证及相关资料。乙方在所有设备（工程）安装调试、软件安装完毕后，开展现场培训，使用户能够独立熟练操作使用仪器或设备，尔后由供需双方共同初步验收；甲乙双方如产生异议，由第三方重新进行验收。如果乙方提供的货物与合同不符，甲方有权拒绝验收，由此所产生的一切费用由乙方承担。</w:t>
      </w:r>
    </w:p>
    <w:p>
      <w:pPr>
        <w:spacing w:line="396" w:lineRule="auto"/>
        <w:ind w:firstLine="480" w:firstLineChars="200"/>
        <w:rPr>
          <w:rFonts w:ascii="宋体" w:hAnsi="宋体"/>
          <w:sz w:val="24"/>
        </w:rPr>
      </w:pPr>
      <w:r>
        <w:rPr>
          <w:rFonts w:hint="eastAsia" w:ascii="宋体" w:hAnsi="宋体"/>
          <w:sz w:val="24"/>
        </w:rPr>
        <w:t>2.正式验收：依据河南省财政厅“《关于加强政府采购合同监督管理工作的通知》【豫财购（2010）24 号】”文件要求，政府采购合同金额 50 万元以上的货物采购项目，由使用单位初验合格后，向学校国有资产管理处提出验收申请，由采购单位领导牵头，会同财务、审计、监察、资产管理及专家成立验收专家组进行正式验收。学校验收通过后，才能支付合同款项。</w:t>
      </w:r>
    </w:p>
    <w:p>
      <w:pPr>
        <w:spacing w:line="396" w:lineRule="auto"/>
        <w:ind w:firstLine="480" w:firstLineChars="200"/>
        <w:rPr>
          <w:rFonts w:ascii="宋体" w:hAnsi="宋体"/>
          <w:sz w:val="24"/>
        </w:rPr>
      </w:pPr>
      <w:r>
        <w:rPr>
          <w:rFonts w:hint="eastAsia" w:ascii="宋体" w:hAnsi="宋体"/>
          <w:sz w:val="24"/>
        </w:rPr>
        <w:t>十、付款方式</w:t>
      </w:r>
    </w:p>
    <w:p>
      <w:pPr>
        <w:spacing w:line="396" w:lineRule="auto"/>
        <w:ind w:firstLine="480" w:firstLineChars="200"/>
        <w:rPr>
          <w:rFonts w:ascii="宋体" w:hAnsi="宋体"/>
          <w:sz w:val="24"/>
        </w:rPr>
      </w:pPr>
      <w:r>
        <w:rPr>
          <w:rFonts w:hint="eastAsia" w:ascii="宋体" w:hAnsi="宋体"/>
          <w:sz w:val="24"/>
        </w:rPr>
        <w:t>1.本合同总价款（大写）为：（小写：￥元）。</w:t>
      </w:r>
    </w:p>
    <w:p>
      <w:pPr>
        <w:spacing w:line="396" w:lineRule="auto"/>
        <w:ind w:firstLine="480" w:firstLineChars="200"/>
        <w:rPr>
          <w:rFonts w:ascii="宋体" w:hAnsi="宋体"/>
          <w:sz w:val="24"/>
        </w:rPr>
      </w:pPr>
      <w:r>
        <w:rPr>
          <w:rFonts w:hint="eastAsia" w:ascii="宋体" w:hAnsi="宋体"/>
          <w:sz w:val="24"/>
        </w:rPr>
        <w:t>2.付款方式：货物验收合格后，经审计后，甲方向乙方支付全部货款的95％即人民币元整（小写：￥元），质保期满后，甲方向乙方支付剩余的全部货款即人民币元整（小写：￥ 元）。</w:t>
      </w:r>
    </w:p>
    <w:p>
      <w:pPr>
        <w:spacing w:line="396" w:lineRule="auto"/>
        <w:ind w:firstLine="480" w:firstLineChars="200"/>
        <w:rPr>
          <w:rFonts w:ascii="宋体" w:hAnsi="宋体"/>
          <w:sz w:val="24"/>
        </w:rPr>
      </w:pPr>
      <w:r>
        <w:rPr>
          <w:rFonts w:hint="eastAsia" w:ascii="宋体" w:hAnsi="宋体"/>
          <w:sz w:val="24"/>
        </w:rPr>
        <w:t>十一、履约担保</w:t>
      </w:r>
    </w:p>
    <w:p>
      <w:pPr>
        <w:spacing w:line="396" w:lineRule="auto"/>
        <w:ind w:firstLine="480" w:firstLineChars="200"/>
        <w:rPr>
          <w:rFonts w:ascii="宋体" w:hAnsi="宋体"/>
          <w:sz w:val="24"/>
        </w:rPr>
      </w:pPr>
      <w:r>
        <w:rPr>
          <w:rFonts w:hint="eastAsia" w:ascii="宋体" w:hAnsi="宋体"/>
          <w:sz w:val="24"/>
        </w:rPr>
        <w:t>乙方向甲方以转账的方式提供合同总额 5%的履约保证金。履约担保金在签订合同前交学校财务处，货物验收合格，正式交付使用后予以退还。</w:t>
      </w:r>
    </w:p>
    <w:p>
      <w:pPr>
        <w:spacing w:line="396" w:lineRule="auto"/>
        <w:ind w:firstLine="480" w:firstLineChars="200"/>
        <w:rPr>
          <w:rFonts w:ascii="宋体" w:hAnsi="宋体"/>
          <w:sz w:val="24"/>
        </w:rPr>
      </w:pPr>
      <w:r>
        <w:rPr>
          <w:rFonts w:hint="eastAsia" w:ascii="宋体" w:hAnsi="宋体"/>
          <w:sz w:val="24"/>
        </w:rPr>
        <w:t>十二、违约责任</w:t>
      </w:r>
    </w:p>
    <w:p>
      <w:pPr>
        <w:spacing w:line="396" w:lineRule="auto"/>
        <w:ind w:firstLine="480" w:firstLineChars="200"/>
        <w:rPr>
          <w:rFonts w:ascii="宋体" w:hAnsi="宋体"/>
          <w:sz w:val="24"/>
        </w:rPr>
      </w:pPr>
      <w:r>
        <w:rPr>
          <w:rFonts w:hint="eastAsia" w:ascii="宋体" w:hAnsi="宋体"/>
          <w:sz w:val="24"/>
        </w:rPr>
        <w:t>乙方所交的货物产地、品牌、型号、规格、质量以及技术标准、数量等不符合合同要求，甲方有权拒收，由此产生的一切费用由乙方负责；因货物更换而造成逾期交货，则按逾期交货处理，乙方应向甲方每天支付合同标总额日千分之五的违约金。甲方无正当理由拒收设备，应向供方偿付拒收设备款额百分之五的违约金。</w:t>
      </w:r>
    </w:p>
    <w:p>
      <w:pPr>
        <w:spacing w:line="396" w:lineRule="auto"/>
        <w:ind w:firstLine="480" w:firstLineChars="200"/>
        <w:rPr>
          <w:rFonts w:ascii="宋体" w:hAnsi="宋体"/>
          <w:sz w:val="24"/>
        </w:rPr>
      </w:pPr>
      <w:r>
        <w:rPr>
          <w:rFonts w:hint="eastAsia" w:ascii="宋体" w:hAnsi="宋体"/>
          <w:sz w:val="24"/>
        </w:rPr>
        <w:t>甲方逾期付款，应向乙方支付本合同标的总额的日万分之四的违约金。</w:t>
      </w:r>
    </w:p>
    <w:p>
      <w:pPr>
        <w:spacing w:line="396" w:lineRule="auto"/>
        <w:ind w:firstLine="480" w:firstLineChars="200"/>
        <w:rPr>
          <w:rFonts w:ascii="宋体" w:hAnsi="宋体"/>
          <w:sz w:val="24"/>
        </w:rPr>
      </w:pPr>
      <w:r>
        <w:rPr>
          <w:rFonts w:hint="eastAsia" w:ascii="宋体" w:hAnsi="宋体"/>
          <w:sz w:val="24"/>
        </w:rPr>
        <w:t>十三、其它</w:t>
      </w:r>
    </w:p>
    <w:p>
      <w:pPr>
        <w:spacing w:line="396" w:lineRule="auto"/>
        <w:ind w:firstLine="480" w:firstLineChars="200"/>
        <w:rPr>
          <w:rFonts w:ascii="宋体" w:hAnsi="宋体"/>
          <w:sz w:val="24"/>
        </w:rPr>
      </w:pPr>
      <w:r>
        <w:rPr>
          <w:rFonts w:hint="eastAsia" w:ascii="宋体" w:hAnsi="宋体"/>
          <w:sz w:val="24"/>
        </w:rPr>
        <w:t>1.组成本合同的文件及解释顺序为：投标书及其附件、本合同及补充条款；招标文件及补充通知；中标通知书；国家、行业或企业（以最高的为准）标准、规范及有关技术文件。</w:t>
      </w:r>
    </w:p>
    <w:p>
      <w:pPr>
        <w:spacing w:line="396" w:lineRule="auto"/>
        <w:ind w:firstLine="480" w:firstLineChars="200"/>
        <w:rPr>
          <w:rFonts w:ascii="宋体" w:hAnsi="宋体"/>
          <w:sz w:val="24"/>
        </w:rPr>
      </w:pPr>
      <w:r>
        <w:rPr>
          <w:rFonts w:hint="eastAsia" w:ascii="宋体" w:hAnsi="宋体"/>
          <w:sz w:val="24"/>
        </w:rPr>
        <w:t>2.双方在执行合同时产生纠纷，协商解决；协商不成，向甲方所在地人民法院提起诉讼。</w:t>
      </w:r>
    </w:p>
    <w:p>
      <w:pPr>
        <w:spacing w:line="396" w:lineRule="auto"/>
        <w:ind w:firstLine="480" w:firstLineChars="200"/>
        <w:rPr>
          <w:rFonts w:ascii="宋体" w:hAnsi="宋体"/>
          <w:sz w:val="24"/>
        </w:rPr>
      </w:pPr>
      <w:r>
        <w:rPr>
          <w:rFonts w:hint="eastAsia" w:ascii="宋体" w:hAnsi="宋体"/>
          <w:sz w:val="24"/>
        </w:rPr>
        <w:t>3.本合同共页，一式八份，甲方执四份，乙方执二份，招标公司执二份。</w:t>
      </w:r>
    </w:p>
    <w:p>
      <w:pPr>
        <w:spacing w:line="396" w:lineRule="auto"/>
        <w:ind w:firstLine="480" w:firstLineChars="200"/>
        <w:rPr>
          <w:rFonts w:ascii="宋体" w:hAnsi="宋体"/>
          <w:sz w:val="24"/>
        </w:rPr>
      </w:pPr>
      <w:r>
        <w:rPr>
          <w:rFonts w:hint="eastAsia" w:ascii="宋体" w:hAnsi="宋体"/>
          <w:sz w:val="24"/>
        </w:rPr>
        <w:t>4.本合同未尽事宜，供需双方可签订补充协议，与本合同具有同等法律效力。</w:t>
      </w:r>
    </w:p>
    <w:p>
      <w:pPr>
        <w:spacing w:line="396" w:lineRule="auto"/>
        <w:ind w:firstLine="480" w:firstLineChars="200"/>
        <w:rPr>
          <w:rFonts w:ascii="宋体" w:hAnsi="宋体"/>
          <w:sz w:val="24"/>
        </w:rPr>
      </w:pPr>
      <w:r>
        <w:rPr>
          <w:rFonts w:hint="eastAsia" w:ascii="宋体" w:hAnsi="宋体"/>
          <w:sz w:val="24"/>
        </w:rPr>
        <w:t>5.合同有效期：本合同双方签字盖章后生效，合同签署之日起至合同内容执行完毕为本合同有效期。</w:t>
      </w:r>
    </w:p>
    <w:p>
      <w:pPr>
        <w:spacing w:line="360" w:lineRule="auto"/>
        <w:ind w:firstLine="480" w:firstLineChars="200"/>
        <w:rPr>
          <w:rFonts w:ascii="宋体" w:hAnsi="宋体"/>
          <w:sz w:val="24"/>
        </w:rPr>
      </w:pPr>
    </w:p>
    <w:p>
      <w:pPr>
        <w:spacing w:line="360" w:lineRule="auto"/>
        <w:ind w:left="850" w:leftChars="405"/>
        <w:rPr>
          <w:rFonts w:ascii="宋体" w:hAnsi="宋体"/>
          <w:sz w:val="24"/>
        </w:rPr>
      </w:pPr>
      <w:r>
        <w:rPr>
          <w:rFonts w:hint="eastAsia" w:ascii="宋体" w:hAnsi="宋体"/>
          <w:sz w:val="24"/>
        </w:rPr>
        <w:t xml:space="preserve">甲方：                                        乙方： </w:t>
      </w:r>
    </w:p>
    <w:p>
      <w:pPr>
        <w:spacing w:line="360" w:lineRule="auto"/>
        <w:ind w:left="850" w:leftChars="405"/>
        <w:rPr>
          <w:rFonts w:ascii="宋体" w:hAnsi="宋体"/>
          <w:sz w:val="24"/>
        </w:rPr>
      </w:pPr>
    </w:p>
    <w:p>
      <w:pPr>
        <w:spacing w:line="360" w:lineRule="auto"/>
        <w:ind w:left="850" w:leftChars="405"/>
        <w:rPr>
          <w:rFonts w:ascii="宋体" w:hAnsi="宋体"/>
          <w:sz w:val="24"/>
        </w:rPr>
      </w:pPr>
      <w:r>
        <w:rPr>
          <w:rFonts w:hint="eastAsia" w:ascii="宋体" w:hAnsi="宋体"/>
          <w:sz w:val="24"/>
        </w:rPr>
        <w:t xml:space="preserve">地址：                                        地址: </w:t>
      </w:r>
    </w:p>
    <w:p>
      <w:pPr>
        <w:spacing w:line="360" w:lineRule="auto"/>
        <w:ind w:left="850" w:leftChars="405"/>
        <w:rPr>
          <w:rFonts w:ascii="宋体" w:hAnsi="宋体"/>
          <w:sz w:val="24"/>
        </w:rPr>
      </w:pPr>
    </w:p>
    <w:p>
      <w:pPr>
        <w:spacing w:line="360" w:lineRule="auto"/>
        <w:ind w:left="850" w:leftChars="405"/>
        <w:rPr>
          <w:rFonts w:ascii="宋体" w:hAnsi="宋体"/>
          <w:sz w:val="24"/>
        </w:rPr>
      </w:pPr>
      <w:r>
        <w:rPr>
          <w:rFonts w:hint="eastAsia" w:ascii="宋体" w:hAnsi="宋体"/>
          <w:sz w:val="24"/>
        </w:rPr>
        <w:t>签字代表（或委托代理人）：                     签字代表：</w:t>
      </w:r>
    </w:p>
    <w:p>
      <w:pPr>
        <w:spacing w:line="360" w:lineRule="auto"/>
        <w:ind w:left="850" w:leftChars="405"/>
        <w:rPr>
          <w:rFonts w:ascii="宋体" w:hAnsi="宋体"/>
          <w:sz w:val="24"/>
        </w:rPr>
      </w:pPr>
    </w:p>
    <w:p>
      <w:pPr>
        <w:spacing w:line="360" w:lineRule="auto"/>
        <w:ind w:left="850" w:leftChars="405"/>
        <w:rPr>
          <w:rFonts w:ascii="宋体" w:hAnsi="宋体"/>
          <w:sz w:val="24"/>
        </w:rPr>
      </w:pPr>
      <w:r>
        <w:rPr>
          <w:rFonts w:hint="eastAsia" w:ascii="宋体" w:hAnsi="宋体"/>
          <w:sz w:val="24"/>
        </w:rPr>
        <w:t>电话：                                        电话：</w:t>
      </w:r>
    </w:p>
    <w:p>
      <w:pPr>
        <w:spacing w:line="360" w:lineRule="auto"/>
        <w:ind w:left="850" w:leftChars="405"/>
        <w:rPr>
          <w:rFonts w:ascii="宋体" w:hAnsi="宋体"/>
          <w:sz w:val="24"/>
        </w:rPr>
      </w:pPr>
    </w:p>
    <w:p>
      <w:pPr>
        <w:spacing w:line="360" w:lineRule="auto"/>
        <w:ind w:left="850" w:leftChars="405" w:firstLine="5400" w:firstLineChars="2250"/>
        <w:rPr>
          <w:rFonts w:ascii="宋体" w:hAnsi="宋体"/>
          <w:sz w:val="24"/>
        </w:rPr>
      </w:pPr>
      <w:r>
        <w:rPr>
          <w:rFonts w:hint="eastAsia" w:ascii="宋体" w:hAnsi="宋体"/>
          <w:sz w:val="24"/>
        </w:rPr>
        <w:t>开户银行：</w:t>
      </w:r>
    </w:p>
    <w:p>
      <w:pPr>
        <w:spacing w:line="360" w:lineRule="auto"/>
        <w:ind w:left="850" w:leftChars="405"/>
        <w:rPr>
          <w:rFonts w:ascii="宋体" w:hAnsi="宋体"/>
          <w:sz w:val="24"/>
        </w:rPr>
      </w:pPr>
    </w:p>
    <w:p>
      <w:pPr>
        <w:spacing w:line="360" w:lineRule="auto"/>
        <w:ind w:left="850" w:leftChars="405" w:firstLine="5400" w:firstLineChars="2250"/>
        <w:rPr>
          <w:rFonts w:ascii="宋体" w:hAnsi="宋体"/>
          <w:sz w:val="24"/>
        </w:rPr>
      </w:pPr>
      <w:r>
        <w:rPr>
          <w:rFonts w:hint="eastAsia" w:ascii="宋体" w:hAnsi="宋体"/>
          <w:sz w:val="24"/>
        </w:rPr>
        <w:t>账号：</w:t>
      </w:r>
    </w:p>
    <w:p>
      <w:pPr>
        <w:spacing w:line="360" w:lineRule="auto"/>
        <w:ind w:left="850" w:leftChars="405"/>
        <w:rPr>
          <w:rFonts w:ascii="宋体" w:hAnsi="宋体"/>
          <w:sz w:val="24"/>
        </w:rPr>
      </w:pPr>
    </w:p>
    <w:p>
      <w:pPr>
        <w:spacing w:line="360" w:lineRule="auto"/>
        <w:ind w:left="850" w:leftChars="405"/>
        <w:rPr>
          <w:rFonts w:ascii="宋体" w:hAnsi="宋体"/>
          <w:sz w:val="24"/>
        </w:rPr>
      </w:pPr>
      <w:r>
        <w:rPr>
          <w:rFonts w:hint="eastAsia" w:ascii="宋体" w:hAnsi="宋体"/>
          <w:sz w:val="24"/>
        </w:rPr>
        <w:t>合同签署日期：    年    月    日</w:t>
      </w:r>
    </w:p>
    <w:p>
      <w:pPr>
        <w:pStyle w:val="5"/>
        <w:jc w:val="both"/>
      </w:pPr>
    </w:p>
    <w:p>
      <w:pPr>
        <w:pStyle w:val="5"/>
        <w:sectPr>
          <w:footerReference r:id="rId7" w:type="default"/>
          <w:pgSz w:w="11906" w:h="16838"/>
          <w:pgMar w:top="1418" w:right="1644" w:bottom="1418" w:left="1644" w:header="851" w:footer="992" w:gutter="0"/>
          <w:cols w:space="720" w:num="1"/>
          <w:titlePg/>
          <w:docGrid w:linePitch="312" w:charSpace="0"/>
        </w:sectPr>
      </w:pPr>
    </w:p>
    <w:p>
      <w:pPr>
        <w:spacing w:line="360" w:lineRule="auto"/>
        <w:rPr>
          <w:rFonts w:ascii="宋体" w:hAnsi="宋体"/>
          <w:b/>
          <w:sz w:val="24"/>
          <w:lang w:bidi="zh-CN"/>
        </w:rPr>
      </w:pPr>
      <w:r>
        <w:rPr>
          <w:rFonts w:ascii="宋体" w:hAnsi="宋体"/>
          <w:b/>
          <w:sz w:val="24"/>
          <w:lang w:bidi="zh-CN"/>
        </w:rPr>
        <w:t>附件1：</w:t>
      </w:r>
    </w:p>
    <w:p>
      <w:pPr>
        <w:tabs>
          <w:tab w:val="left" w:pos="11719"/>
        </w:tabs>
        <w:spacing w:before="62" w:line="360" w:lineRule="auto"/>
        <w:ind w:left="5787"/>
        <w:rPr>
          <w:sz w:val="24"/>
        </w:rPr>
      </w:pPr>
      <w:r>
        <w:rPr>
          <w:b/>
          <w:sz w:val="28"/>
        </w:rPr>
        <w:t>供货范围及分项价格表</w:t>
      </w:r>
      <w:r>
        <w:rPr>
          <w:b/>
          <w:sz w:val="28"/>
        </w:rPr>
        <w:tab/>
      </w:r>
      <w:r>
        <w:rPr>
          <w:sz w:val="24"/>
        </w:rPr>
        <w:t>单位：元</w:t>
      </w:r>
    </w:p>
    <w:p>
      <w:pPr>
        <w:pStyle w:val="2"/>
        <w:spacing w:before="6" w:line="360" w:lineRule="auto"/>
        <w:rPr>
          <w:sz w:val="10"/>
        </w:rPr>
      </w:pPr>
    </w:p>
    <w:tbl>
      <w:tblPr>
        <w:tblStyle w:val="11"/>
        <w:tblW w:w="0" w:type="auto"/>
        <w:tblInd w:w="3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7"/>
        <w:gridCol w:w="1671"/>
        <w:gridCol w:w="1260"/>
        <w:gridCol w:w="1620"/>
        <w:gridCol w:w="2160"/>
        <w:gridCol w:w="1461"/>
        <w:gridCol w:w="1239"/>
        <w:gridCol w:w="1440"/>
        <w:gridCol w:w="16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777" w:type="dxa"/>
            <w:noWrap/>
            <w:vAlign w:val="center"/>
          </w:tcPr>
          <w:p>
            <w:pPr>
              <w:pStyle w:val="33"/>
              <w:spacing w:before="61" w:line="360" w:lineRule="auto"/>
              <w:ind w:right="237"/>
              <w:jc w:val="center"/>
              <w:rPr>
                <w:b/>
                <w:sz w:val="21"/>
                <w:szCs w:val="21"/>
              </w:rPr>
            </w:pPr>
            <w:r>
              <w:rPr>
                <w:b/>
                <w:w w:val="95"/>
                <w:sz w:val="21"/>
                <w:szCs w:val="21"/>
              </w:rPr>
              <w:t>序号</w:t>
            </w:r>
          </w:p>
        </w:tc>
        <w:tc>
          <w:tcPr>
            <w:tcW w:w="1671" w:type="dxa"/>
            <w:noWrap/>
            <w:vAlign w:val="center"/>
          </w:tcPr>
          <w:p>
            <w:pPr>
              <w:pStyle w:val="33"/>
              <w:spacing w:before="61" w:line="360" w:lineRule="auto"/>
              <w:ind w:left="415"/>
              <w:jc w:val="center"/>
              <w:rPr>
                <w:b/>
                <w:sz w:val="21"/>
                <w:szCs w:val="21"/>
              </w:rPr>
            </w:pPr>
            <w:r>
              <w:rPr>
                <w:b/>
                <w:sz w:val="21"/>
                <w:szCs w:val="21"/>
              </w:rPr>
              <w:t>设备名称</w:t>
            </w:r>
          </w:p>
        </w:tc>
        <w:tc>
          <w:tcPr>
            <w:tcW w:w="1260" w:type="dxa"/>
            <w:noWrap/>
            <w:vAlign w:val="center"/>
          </w:tcPr>
          <w:p>
            <w:pPr>
              <w:pStyle w:val="33"/>
              <w:spacing w:before="61" w:line="360" w:lineRule="auto"/>
              <w:ind w:left="210"/>
              <w:jc w:val="center"/>
              <w:rPr>
                <w:b/>
                <w:sz w:val="21"/>
                <w:szCs w:val="21"/>
              </w:rPr>
            </w:pPr>
            <w:r>
              <w:rPr>
                <w:b/>
                <w:sz w:val="21"/>
                <w:szCs w:val="21"/>
              </w:rPr>
              <w:t>品牌型号</w:t>
            </w:r>
          </w:p>
        </w:tc>
        <w:tc>
          <w:tcPr>
            <w:tcW w:w="1620" w:type="dxa"/>
            <w:noWrap/>
            <w:vAlign w:val="center"/>
          </w:tcPr>
          <w:p>
            <w:pPr>
              <w:pStyle w:val="33"/>
              <w:spacing w:before="61" w:line="360" w:lineRule="auto"/>
              <w:ind w:left="179"/>
              <w:jc w:val="center"/>
              <w:rPr>
                <w:b/>
                <w:sz w:val="21"/>
                <w:szCs w:val="21"/>
              </w:rPr>
            </w:pPr>
            <w:r>
              <w:rPr>
                <w:b/>
                <w:sz w:val="21"/>
                <w:szCs w:val="21"/>
              </w:rPr>
              <w:t>制造厂（商）</w:t>
            </w:r>
          </w:p>
        </w:tc>
        <w:tc>
          <w:tcPr>
            <w:tcW w:w="2160" w:type="dxa"/>
            <w:noWrap/>
            <w:vAlign w:val="center"/>
          </w:tcPr>
          <w:p>
            <w:pPr>
              <w:pStyle w:val="33"/>
              <w:spacing w:before="61" w:line="360" w:lineRule="auto"/>
              <w:ind w:left="450"/>
              <w:jc w:val="center"/>
              <w:rPr>
                <w:b/>
                <w:sz w:val="21"/>
                <w:szCs w:val="21"/>
              </w:rPr>
            </w:pPr>
            <w:r>
              <w:rPr>
                <w:b/>
                <w:sz w:val="21"/>
                <w:szCs w:val="21"/>
              </w:rPr>
              <w:t>原产地（国）</w:t>
            </w:r>
          </w:p>
        </w:tc>
        <w:tc>
          <w:tcPr>
            <w:tcW w:w="1461" w:type="dxa"/>
            <w:noWrap/>
            <w:vAlign w:val="center"/>
          </w:tcPr>
          <w:p>
            <w:pPr>
              <w:pStyle w:val="33"/>
              <w:spacing w:before="61" w:line="360" w:lineRule="auto"/>
              <w:ind w:left="499" w:right="490"/>
              <w:jc w:val="center"/>
              <w:rPr>
                <w:b/>
                <w:sz w:val="21"/>
                <w:szCs w:val="21"/>
              </w:rPr>
            </w:pPr>
            <w:r>
              <w:rPr>
                <w:b/>
                <w:sz w:val="21"/>
                <w:szCs w:val="21"/>
              </w:rPr>
              <w:t>数量</w:t>
            </w:r>
          </w:p>
        </w:tc>
        <w:tc>
          <w:tcPr>
            <w:tcW w:w="1239" w:type="dxa"/>
            <w:noWrap/>
            <w:vAlign w:val="center"/>
          </w:tcPr>
          <w:p>
            <w:pPr>
              <w:pStyle w:val="33"/>
              <w:spacing w:before="61" w:line="360" w:lineRule="auto"/>
              <w:ind w:left="408"/>
              <w:jc w:val="center"/>
              <w:rPr>
                <w:b/>
                <w:sz w:val="21"/>
                <w:szCs w:val="21"/>
              </w:rPr>
            </w:pPr>
            <w:r>
              <w:rPr>
                <w:b/>
                <w:sz w:val="21"/>
                <w:szCs w:val="21"/>
              </w:rPr>
              <w:t>单价</w:t>
            </w:r>
          </w:p>
        </w:tc>
        <w:tc>
          <w:tcPr>
            <w:tcW w:w="1440" w:type="dxa"/>
            <w:noWrap/>
            <w:vAlign w:val="center"/>
          </w:tcPr>
          <w:p>
            <w:pPr>
              <w:pStyle w:val="33"/>
              <w:spacing w:before="61" w:line="360" w:lineRule="auto"/>
              <w:ind w:left="489" w:right="478"/>
              <w:jc w:val="center"/>
              <w:rPr>
                <w:b/>
                <w:sz w:val="21"/>
                <w:szCs w:val="21"/>
              </w:rPr>
            </w:pPr>
            <w:r>
              <w:rPr>
                <w:b/>
                <w:sz w:val="21"/>
                <w:szCs w:val="21"/>
              </w:rPr>
              <w:t>合价</w:t>
            </w:r>
          </w:p>
        </w:tc>
        <w:tc>
          <w:tcPr>
            <w:tcW w:w="1689" w:type="dxa"/>
            <w:noWrap/>
            <w:vAlign w:val="center"/>
          </w:tcPr>
          <w:p>
            <w:pPr>
              <w:pStyle w:val="33"/>
              <w:spacing w:before="61" w:line="360" w:lineRule="auto"/>
              <w:ind w:left="403" w:right="396"/>
              <w:jc w:val="center"/>
              <w:rPr>
                <w:b/>
                <w:sz w:val="21"/>
                <w:szCs w:val="21"/>
              </w:rPr>
            </w:pPr>
            <w:r>
              <w:rPr>
                <w:b/>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77" w:type="dxa"/>
            <w:noWrap/>
            <w:vAlign w:val="center"/>
          </w:tcPr>
          <w:p>
            <w:pPr>
              <w:pStyle w:val="33"/>
              <w:spacing w:before="86" w:line="360" w:lineRule="auto"/>
              <w:ind w:right="22"/>
              <w:jc w:val="center"/>
              <w:rPr>
                <w:sz w:val="21"/>
                <w:szCs w:val="21"/>
              </w:rPr>
            </w:pPr>
            <w:r>
              <w:rPr>
                <w:w w:val="99"/>
                <w:sz w:val="21"/>
                <w:szCs w:val="21"/>
              </w:rPr>
              <w:t>1</w:t>
            </w:r>
          </w:p>
        </w:tc>
        <w:tc>
          <w:tcPr>
            <w:tcW w:w="1671" w:type="dxa"/>
            <w:noWrap/>
            <w:vAlign w:val="center"/>
          </w:tcPr>
          <w:p>
            <w:pPr>
              <w:pStyle w:val="33"/>
              <w:spacing w:line="360" w:lineRule="auto"/>
              <w:jc w:val="center"/>
              <w:rPr>
                <w:sz w:val="21"/>
                <w:szCs w:val="21"/>
              </w:rPr>
            </w:pPr>
          </w:p>
        </w:tc>
        <w:tc>
          <w:tcPr>
            <w:tcW w:w="1260" w:type="dxa"/>
            <w:noWrap/>
            <w:vAlign w:val="center"/>
          </w:tcPr>
          <w:p>
            <w:pPr>
              <w:pStyle w:val="33"/>
              <w:spacing w:line="360" w:lineRule="auto"/>
              <w:jc w:val="center"/>
              <w:rPr>
                <w:sz w:val="21"/>
                <w:szCs w:val="21"/>
              </w:rPr>
            </w:pPr>
          </w:p>
        </w:tc>
        <w:tc>
          <w:tcPr>
            <w:tcW w:w="1620" w:type="dxa"/>
            <w:noWrap/>
            <w:vAlign w:val="center"/>
          </w:tcPr>
          <w:p>
            <w:pPr>
              <w:pStyle w:val="33"/>
              <w:spacing w:line="360" w:lineRule="auto"/>
              <w:jc w:val="center"/>
              <w:rPr>
                <w:sz w:val="21"/>
                <w:szCs w:val="21"/>
              </w:rPr>
            </w:pPr>
          </w:p>
        </w:tc>
        <w:tc>
          <w:tcPr>
            <w:tcW w:w="2160" w:type="dxa"/>
            <w:noWrap/>
            <w:vAlign w:val="center"/>
          </w:tcPr>
          <w:p>
            <w:pPr>
              <w:pStyle w:val="33"/>
              <w:spacing w:line="360" w:lineRule="auto"/>
              <w:jc w:val="center"/>
              <w:rPr>
                <w:sz w:val="21"/>
                <w:szCs w:val="21"/>
              </w:rPr>
            </w:pPr>
          </w:p>
        </w:tc>
        <w:tc>
          <w:tcPr>
            <w:tcW w:w="1461" w:type="dxa"/>
            <w:noWrap/>
            <w:vAlign w:val="center"/>
          </w:tcPr>
          <w:p>
            <w:pPr>
              <w:pStyle w:val="33"/>
              <w:spacing w:line="360" w:lineRule="auto"/>
              <w:jc w:val="center"/>
              <w:rPr>
                <w:sz w:val="21"/>
                <w:szCs w:val="21"/>
              </w:rPr>
            </w:pPr>
          </w:p>
        </w:tc>
        <w:tc>
          <w:tcPr>
            <w:tcW w:w="1239" w:type="dxa"/>
            <w:noWrap/>
            <w:vAlign w:val="center"/>
          </w:tcPr>
          <w:p>
            <w:pPr>
              <w:pStyle w:val="33"/>
              <w:spacing w:line="360" w:lineRule="auto"/>
              <w:jc w:val="center"/>
              <w:rPr>
                <w:sz w:val="21"/>
                <w:szCs w:val="21"/>
              </w:rPr>
            </w:pPr>
          </w:p>
        </w:tc>
        <w:tc>
          <w:tcPr>
            <w:tcW w:w="1440" w:type="dxa"/>
            <w:noWrap/>
            <w:vAlign w:val="center"/>
          </w:tcPr>
          <w:p>
            <w:pPr>
              <w:pStyle w:val="33"/>
              <w:spacing w:line="360" w:lineRule="auto"/>
              <w:jc w:val="center"/>
              <w:rPr>
                <w:sz w:val="21"/>
                <w:szCs w:val="21"/>
              </w:rPr>
            </w:pPr>
          </w:p>
        </w:tc>
        <w:tc>
          <w:tcPr>
            <w:tcW w:w="1689" w:type="dxa"/>
            <w:noWrap/>
            <w:vAlign w:val="center"/>
          </w:tcPr>
          <w:p>
            <w:pPr>
              <w:pStyle w:val="33"/>
              <w:spacing w:before="71" w:line="360" w:lineRule="auto"/>
              <w:ind w:left="403" w:right="396"/>
              <w:jc w:val="center"/>
              <w:rPr>
                <w:sz w:val="21"/>
                <w:szCs w:val="21"/>
              </w:rPr>
            </w:pPr>
            <w:r>
              <w:rPr>
                <w:sz w:val="21"/>
                <w:szCs w:val="21"/>
              </w:rPr>
              <w:t>是否免税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77" w:type="dxa"/>
            <w:noWrap/>
            <w:vAlign w:val="center"/>
          </w:tcPr>
          <w:p>
            <w:pPr>
              <w:pStyle w:val="33"/>
              <w:spacing w:before="88" w:line="360" w:lineRule="auto"/>
              <w:ind w:right="22"/>
              <w:jc w:val="center"/>
              <w:rPr>
                <w:sz w:val="21"/>
                <w:szCs w:val="21"/>
              </w:rPr>
            </w:pPr>
            <w:r>
              <w:rPr>
                <w:w w:val="99"/>
                <w:sz w:val="21"/>
                <w:szCs w:val="21"/>
              </w:rPr>
              <w:t>2</w:t>
            </w:r>
          </w:p>
        </w:tc>
        <w:tc>
          <w:tcPr>
            <w:tcW w:w="1671" w:type="dxa"/>
            <w:noWrap/>
            <w:vAlign w:val="center"/>
          </w:tcPr>
          <w:p>
            <w:pPr>
              <w:pStyle w:val="33"/>
              <w:spacing w:line="360" w:lineRule="auto"/>
              <w:jc w:val="center"/>
              <w:rPr>
                <w:sz w:val="21"/>
                <w:szCs w:val="21"/>
              </w:rPr>
            </w:pPr>
          </w:p>
        </w:tc>
        <w:tc>
          <w:tcPr>
            <w:tcW w:w="1260" w:type="dxa"/>
            <w:noWrap/>
            <w:vAlign w:val="center"/>
          </w:tcPr>
          <w:p>
            <w:pPr>
              <w:pStyle w:val="33"/>
              <w:spacing w:line="360" w:lineRule="auto"/>
              <w:jc w:val="center"/>
              <w:rPr>
                <w:sz w:val="21"/>
                <w:szCs w:val="21"/>
              </w:rPr>
            </w:pPr>
          </w:p>
        </w:tc>
        <w:tc>
          <w:tcPr>
            <w:tcW w:w="1620" w:type="dxa"/>
            <w:noWrap/>
            <w:vAlign w:val="center"/>
          </w:tcPr>
          <w:p>
            <w:pPr>
              <w:pStyle w:val="33"/>
              <w:spacing w:line="360" w:lineRule="auto"/>
              <w:jc w:val="center"/>
              <w:rPr>
                <w:sz w:val="21"/>
                <w:szCs w:val="21"/>
              </w:rPr>
            </w:pPr>
          </w:p>
        </w:tc>
        <w:tc>
          <w:tcPr>
            <w:tcW w:w="2160" w:type="dxa"/>
            <w:noWrap/>
            <w:vAlign w:val="center"/>
          </w:tcPr>
          <w:p>
            <w:pPr>
              <w:pStyle w:val="33"/>
              <w:spacing w:line="360" w:lineRule="auto"/>
              <w:jc w:val="center"/>
              <w:rPr>
                <w:sz w:val="21"/>
                <w:szCs w:val="21"/>
              </w:rPr>
            </w:pPr>
          </w:p>
        </w:tc>
        <w:tc>
          <w:tcPr>
            <w:tcW w:w="1461" w:type="dxa"/>
            <w:noWrap/>
            <w:vAlign w:val="center"/>
          </w:tcPr>
          <w:p>
            <w:pPr>
              <w:pStyle w:val="33"/>
              <w:spacing w:line="360" w:lineRule="auto"/>
              <w:jc w:val="center"/>
              <w:rPr>
                <w:sz w:val="21"/>
                <w:szCs w:val="21"/>
              </w:rPr>
            </w:pPr>
          </w:p>
        </w:tc>
        <w:tc>
          <w:tcPr>
            <w:tcW w:w="1239" w:type="dxa"/>
            <w:noWrap/>
            <w:vAlign w:val="center"/>
          </w:tcPr>
          <w:p>
            <w:pPr>
              <w:pStyle w:val="33"/>
              <w:spacing w:line="360" w:lineRule="auto"/>
              <w:jc w:val="center"/>
              <w:rPr>
                <w:sz w:val="21"/>
                <w:szCs w:val="21"/>
              </w:rPr>
            </w:pPr>
          </w:p>
        </w:tc>
        <w:tc>
          <w:tcPr>
            <w:tcW w:w="1440" w:type="dxa"/>
            <w:noWrap/>
            <w:vAlign w:val="center"/>
          </w:tcPr>
          <w:p>
            <w:pPr>
              <w:pStyle w:val="33"/>
              <w:spacing w:line="360" w:lineRule="auto"/>
              <w:jc w:val="center"/>
              <w:rPr>
                <w:sz w:val="21"/>
                <w:szCs w:val="21"/>
              </w:rPr>
            </w:pPr>
          </w:p>
        </w:tc>
        <w:tc>
          <w:tcPr>
            <w:tcW w:w="1689" w:type="dxa"/>
            <w:noWrap/>
            <w:vAlign w:val="center"/>
          </w:tcPr>
          <w:p>
            <w:pPr>
              <w:pStyle w:val="33"/>
              <w:spacing w:line="360" w:lineRule="auto"/>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77" w:type="dxa"/>
            <w:noWrap/>
            <w:vAlign w:val="center"/>
          </w:tcPr>
          <w:p>
            <w:pPr>
              <w:pStyle w:val="33"/>
              <w:spacing w:before="88" w:line="360" w:lineRule="auto"/>
              <w:ind w:right="22"/>
              <w:jc w:val="center"/>
              <w:rPr>
                <w:sz w:val="21"/>
                <w:szCs w:val="21"/>
              </w:rPr>
            </w:pPr>
            <w:r>
              <w:rPr>
                <w:w w:val="99"/>
                <w:sz w:val="21"/>
                <w:szCs w:val="21"/>
              </w:rPr>
              <w:t>3</w:t>
            </w:r>
          </w:p>
        </w:tc>
        <w:tc>
          <w:tcPr>
            <w:tcW w:w="1671" w:type="dxa"/>
            <w:noWrap/>
            <w:vAlign w:val="center"/>
          </w:tcPr>
          <w:p>
            <w:pPr>
              <w:pStyle w:val="33"/>
              <w:spacing w:line="360" w:lineRule="auto"/>
              <w:jc w:val="center"/>
              <w:rPr>
                <w:sz w:val="21"/>
                <w:szCs w:val="21"/>
              </w:rPr>
            </w:pPr>
          </w:p>
        </w:tc>
        <w:tc>
          <w:tcPr>
            <w:tcW w:w="1260" w:type="dxa"/>
            <w:noWrap/>
            <w:vAlign w:val="center"/>
          </w:tcPr>
          <w:p>
            <w:pPr>
              <w:pStyle w:val="33"/>
              <w:spacing w:line="360" w:lineRule="auto"/>
              <w:jc w:val="center"/>
              <w:rPr>
                <w:sz w:val="21"/>
                <w:szCs w:val="21"/>
              </w:rPr>
            </w:pPr>
          </w:p>
        </w:tc>
        <w:tc>
          <w:tcPr>
            <w:tcW w:w="1620" w:type="dxa"/>
            <w:noWrap/>
            <w:vAlign w:val="center"/>
          </w:tcPr>
          <w:p>
            <w:pPr>
              <w:pStyle w:val="33"/>
              <w:spacing w:line="360" w:lineRule="auto"/>
              <w:jc w:val="center"/>
              <w:rPr>
                <w:sz w:val="21"/>
                <w:szCs w:val="21"/>
              </w:rPr>
            </w:pPr>
          </w:p>
        </w:tc>
        <w:tc>
          <w:tcPr>
            <w:tcW w:w="2160" w:type="dxa"/>
            <w:noWrap/>
            <w:vAlign w:val="center"/>
          </w:tcPr>
          <w:p>
            <w:pPr>
              <w:pStyle w:val="33"/>
              <w:spacing w:line="360" w:lineRule="auto"/>
              <w:jc w:val="center"/>
              <w:rPr>
                <w:sz w:val="21"/>
                <w:szCs w:val="21"/>
              </w:rPr>
            </w:pPr>
          </w:p>
        </w:tc>
        <w:tc>
          <w:tcPr>
            <w:tcW w:w="1461" w:type="dxa"/>
            <w:noWrap/>
            <w:vAlign w:val="center"/>
          </w:tcPr>
          <w:p>
            <w:pPr>
              <w:pStyle w:val="33"/>
              <w:spacing w:line="360" w:lineRule="auto"/>
              <w:jc w:val="center"/>
              <w:rPr>
                <w:sz w:val="21"/>
                <w:szCs w:val="21"/>
              </w:rPr>
            </w:pPr>
          </w:p>
        </w:tc>
        <w:tc>
          <w:tcPr>
            <w:tcW w:w="1239" w:type="dxa"/>
            <w:noWrap/>
            <w:vAlign w:val="center"/>
          </w:tcPr>
          <w:p>
            <w:pPr>
              <w:pStyle w:val="33"/>
              <w:spacing w:line="360" w:lineRule="auto"/>
              <w:jc w:val="center"/>
              <w:rPr>
                <w:sz w:val="21"/>
                <w:szCs w:val="21"/>
              </w:rPr>
            </w:pPr>
          </w:p>
        </w:tc>
        <w:tc>
          <w:tcPr>
            <w:tcW w:w="1440" w:type="dxa"/>
            <w:noWrap/>
            <w:vAlign w:val="center"/>
          </w:tcPr>
          <w:p>
            <w:pPr>
              <w:pStyle w:val="33"/>
              <w:spacing w:line="360" w:lineRule="auto"/>
              <w:jc w:val="center"/>
              <w:rPr>
                <w:sz w:val="21"/>
                <w:szCs w:val="21"/>
              </w:rPr>
            </w:pPr>
          </w:p>
        </w:tc>
        <w:tc>
          <w:tcPr>
            <w:tcW w:w="1689" w:type="dxa"/>
            <w:noWrap/>
            <w:vAlign w:val="center"/>
          </w:tcPr>
          <w:p>
            <w:pPr>
              <w:pStyle w:val="33"/>
              <w:spacing w:line="360" w:lineRule="auto"/>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77" w:type="dxa"/>
            <w:noWrap/>
            <w:vAlign w:val="center"/>
          </w:tcPr>
          <w:p>
            <w:pPr>
              <w:pStyle w:val="33"/>
              <w:spacing w:before="87" w:line="360" w:lineRule="auto"/>
              <w:ind w:right="22"/>
              <w:jc w:val="center"/>
              <w:rPr>
                <w:sz w:val="21"/>
                <w:szCs w:val="21"/>
              </w:rPr>
            </w:pPr>
            <w:r>
              <w:rPr>
                <w:w w:val="99"/>
                <w:sz w:val="21"/>
                <w:szCs w:val="21"/>
              </w:rPr>
              <w:t>4</w:t>
            </w:r>
          </w:p>
        </w:tc>
        <w:tc>
          <w:tcPr>
            <w:tcW w:w="1671" w:type="dxa"/>
            <w:noWrap/>
            <w:vAlign w:val="center"/>
          </w:tcPr>
          <w:p>
            <w:pPr>
              <w:pStyle w:val="33"/>
              <w:spacing w:line="360" w:lineRule="auto"/>
              <w:jc w:val="center"/>
              <w:rPr>
                <w:sz w:val="21"/>
                <w:szCs w:val="21"/>
              </w:rPr>
            </w:pPr>
          </w:p>
        </w:tc>
        <w:tc>
          <w:tcPr>
            <w:tcW w:w="1260" w:type="dxa"/>
            <w:noWrap/>
            <w:vAlign w:val="center"/>
          </w:tcPr>
          <w:p>
            <w:pPr>
              <w:pStyle w:val="33"/>
              <w:spacing w:line="360" w:lineRule="auto"/>
              <w:jc w:val="center"/>
              <w:rPr>
                <w:sz w:val="21"/>
                <w:szCs w:val="21"/>
              </w:rPr>
            </w:pPr>
          </w:p>
        </w:tc>
        <w:tc>
          <w:tcPr>
            <w:tcW w:w="1620" w:type="dxa"/>
            <w:noWrap/>
            <w:vAlign w:val="center"/>
          </w:tcPr>
          <w:p>
            <w:pPr>
              <w:pStyle w:val="33"/>
              <w:spacing w:line="360" w:lineRule="auto"/>
              <w:jc w:val="center"/>
              <w:rPr>
                <w:sz w:val="21"/>
                <w:szCs w:val="21"/>
              </w:rPr>
            </w:pPr>
          </w:p>
        </w:tc>
        <w:tc>
          <w:tcPr>
            <w:tcW w:w="2160" w:type="dxa"/>
            <w:noWrap/>
            <w:vAlign w:val="center"/>
          </w:tcPr>
          <w:p>
            <w:pPr>
              <w:pStyle w:val="33"/>
              <w:spacing w:line="360" w:lineRule="auto"/>
              <w:jc w:val="center"/>
              <w:rPr>
                <w:sz w:val="21"/>
                <w:szCs w:val="21"/>
              </w:rPr>
            </w:pPr>
          </w:p>
        </w:tc>
        <w:tc>
          <w:tcPr>
            <w:tcW w:w="1461" w:type="dxa"/>
            <w:noWrap/>
            <w:vAlign w:val="center"/>
          </w:tcPr>
          <w:p>
            <w:pPr>
              <w:pStyle w:val="33"/>
              <w:spacing w:line="360" w:lineRule="auto"/>
              <w:jc w:val="center"/>
              <w:rPr>
                <w:sz w:val="21"/>
                <w:szCs w:val="21"/>
              </w:rPr>
            </w:pPr>
          </w:p>
        </w:tc>
        <w:tc>
          <w:tcPr>
            <w:tcW w:w="1239" w:type="dxa"/>
            <w:noWrap/>
            <w:vAlign w:val="center"/>
          </w:tcPr>
          <w:p>
            <w:pPr>
              <w:pStyle w:val="33"/>
              <w:spacing w:line="360" w:lineRule="auto"/>
              <w:jc w:val="center"/>
              <w:rPr>
                <w:sz w:val="21"/>
                <w:szCs w:val="21"/>
              </w:rPr>
            </w:pPr>
          </w:p>
        </w:tc>
        <w:tc>
          <w:tcPr>
            <w:tcW w:w="1440" w:type="dxa"/>
            <w:noWrap/>
            <w:vAlign w:val="center"/>
          </w:tcPr>
          <w:p>
            <w:pPr>
              <w:pStyle w:val="33"/>
              <w:spacing w:line="360" w:lineRule="auto"/>
              <w:jc w:val="center"/>
              <w:rPr>
                <w:sz w:val="21"/>
                <w:szCs w:val="21"/>
              </w:rPr>
            </w:pPr>
          </w:p>
        </w:tc>
        <w:tc>
          <w:tcPr>
            <w:tcW w:w="1689" w:type="dxa"/>
            <w:noWrap/>
            <w:vAlign w:val="center"/>
          </w:tcPr>
          <w:p>
            <w:pPr>
              <w:pStyle w:val="33"/>
              <w:spacing w:line="360" w:lineRule="auto"/>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77" w:type="dxa"/>
            <w:noWrap/>
            <w:vAlign w:val="center"/>
          </w:tcPr>
          <w:p>
            <w:pPr>
              <w:pStyle w:val="33"/>
              <w:spacing w:before="87" w:line="360" w:lineRule="auto"/>
              <w:ind w:right="236"/>
              <w:jc w:val="center"/>
              <w:rPr>
                <w:sz w:val="21"/>
                <w:szCs w:val="21"/>
              </w:rPr>
            </w:pPr>
            <w:r>
              <w:rPr>
                <w:sz w:val="21"/>
                <w:szCs w:val="21"/>
              </w:rPr>
              <w:t>...</w:t>
            </w:r>
          </w:p>
        </w:tc>
        <w:tc>
          <w:tcPr>
            <w:tcW w:w="1671" w:type="dxa"/>
            <w:noWrap/>
            <w:vAlign w:val="center"/>
          </w:tcPr>
          <w:p>
            <w:pPr>
              <w:pStyle w:val="33"/>
              <w:spacing w:line="360" w:lineRule="auto"/>
              <w:jc w:val="center"/>
              <w:rPr>
                <w:sz w:val="21"/>
                <w:szCs w:val="21"/>
              </w:rPr>
            </w:pPr>
          </w:p>
        </w:tc>
        <w:tc>
          <w:tcPr>
            <w:tcW w:w="1260" w:type="dxa"/>
            <w:noWrap/>
            <w:vAlign w:val="center"/>
          </w:tcPr>
          <w:p>
            <w:pPr>
              <w:pStyle w:val="33"/>
              <w:spacing w:line="360" w:lineRule="auto"/>
              <w:jc w:val="center"/>
              <w:rPr>
                <w:sz w:val="21"/>
                <w:szCs w:val="21"/>
              </w:rPr>
            </w:pPr>
          </w:p>
        </w:tc>
        <w:tc>
          <w:tcPr>
            <w:tcW w:w="1620" w:type="dxa"/>
            <w:noWrap/>
            <w:vAlign w:val="center"/>
          </w:tcPr>
          <w:p>
            <w:pPr>
              <w:pStyle w:val="33"/>
              <w:spacing w:line="360" w:lineRule="auto"/>
              <w:jc w:val="center"/>
              <w:rPr>
                <w:sz w:val="21"/>
                <w:szCs w:val="21"/>
              </w:rPr>
            </w:pPr>
          </w:p>
        </w:tc>
        <w:tc>
          <w:tcPr>
            <w:tcW w:w="2160" w:type="dxa"/>
            <w:noWrap/>
            <w:vAlign w:val="center"/>
          </w:tcPr>
          <w:p>
            <w:pPr>
              <w:pStyle w:val="33"/>
              <w:spacing w:line="360" w:lineRule="auto"/>
              <w:jc w:val="center"/>
              <w:rPr>
                <w:sz w:val="21"/>
                <w:szCs w:val="21"/>
              </w:rPr>
            </w:pPr>
          </w:p>
        </w:tc>
        <w:tc>
          <w:tcPr>
            <w:tcW w:w="1461" w:type="dxa"/>
            <w:noWrap/>
            <w:vAlign w:val="center"/>
          </w:tcPr>
          <w:p>
            <w:pPr>
              <w:pStyle w:val="33"/>
              <w:spacing w:line="360" w:lineRule="auto"/>
              <w:jc w:val="center"/>
              <w:rPr>
                <w:sz w:val="21"/>
                <w:szCs w:val="21"/>
              </w:rPr>
            </w:pPr>
          </w:p>
        </w:tc>
        <w:tc>
          <w:tcPr>
            <w:tcW w:w="1239" w:type="dxa"/>
            <w:noWrap/>
            <w:vAlign w:val="center"/>
          </w:tcPr>
          <w:p>
            <w:pPr>
              <w:pStyle w:val="33"/>
              <w:spacing w:line="360" w:lineRule="auto"/>
              <w:jc w:val="center"/>
              <w:rPr>
                <w:sz w:val="21"/>
                <w:szCs w:val="21"/>
              </w:rPr>
            </w:pPr>
          </w:p>
        </w:tc>
        <w:tc>
          <w:tcPr>
            <w:tcW w:w="1440" w:type="dxa"/>
            <w:noWrap/>
            <w:vAlign w:val="center"/>
          </w:tcPr>
          <w:p>
            <w:pPr>
              <w:pStyle w:val="33"/>
              <w:spacing w:line="360" w:lineRule="auto"/>
              <w:jc w:val="center"/>
              <w:rPr>
                <w:sz w:val="21"/>
                <w:szCs w:val="21"/>
              </w:rPr>
            </w:pPr>
          </w:p>
        </w:tc>
        <w:tc>
          <w:tcPr>
            <w:tcW w:w="1689" w:type="dxa"/>
            <w:noWrap/>
            <w:vAlign w:val="center"/>
          </w:tcPr>
          <w:p>
            <w:pPr>
              <w:pStyle w:val="33"/>
              <w:spacing w:line="360" w:lineRule="auto"/>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3317" w:type="dxa"/>
            <w:gridSpan w:val="9"/>
            <w:noWrap/>
            <w:vAlign w:val="center"/>
          </w:tcPr>
          <w:p>
            <w:pPr>
              <w:pStyle w:val="33"/>
              <w:tabs>
                <w:tab w:val="left" w:pos="2733"/>
                <w:tab w:val="left" w:pos="3467"/>
                <w:tab w:val="left" w:pos="5992"/>
              </w:tabs>
              <w:spacing w:before="176" w:line="360" w:lineRule="auto"/>
              <w:ind w:left="107"/>
              <w:rPr>
                <w:sz w:val="21"/>
                <w:szCs w:val="21"/>
              </w:rPr>
            </w:pPr>
            <w:r>
              <w:rPr>
                <w:sz w:val="21"/>
                <w:szCs w:val="21"/>
              </w:rPr>
              <w:t>合计：小写：￥元大写：人民币元整</w:t>
            </w:r>
          </w:p>
        </w:tc>
      </w:tr>
    </w:tbl>
    <w:p>
      <w:pPr>
        <w:spacing w:line="360" w:lineRule="auto"/>
      </w:pPr>
    </w:p>
    <w:p>
      <w:pPr>
        <w:spacing w:line="360" w:lineRule="auto"/>
        <w:rPr>
          <w:rFonts w:ascii="宋体" w:hAnsi="宋体"/>
          <w:b/>
          <w:sz w:val="24"/>
          <w:lang w:bidi="zh-CN"/>
        </w:rPr>
      </w:pPr>
      <w:r>
        <w:br w:type="page"/>
      </w:r>
      <w:r>
        <w:rPr>
          <w:rFonts w:ascii="宋体" w:hAnsi="宋体"/>
          <w:b/>
          <w:sz w:val="24"/>
          <w:lang w:bidi="zh-CN"/>
        </w:rPr>
        <w:t>附件 2：</w:t>
      </w:r>
    </w:p>
    <w:p>
      <w:pPr>
        <w:spacing w:line="360" w:lineRule="auto"/>
        <w:rPr>
          <w:lang w:bidi="zh-CN"/>
        </w:rPr>
      </w:pPr>
    </w:p>
    <w:p>
      <w:pPr>
        <w:spacing w:line="360" w:lineRule="auto"/>
        <w:jc w:val="center"/>
        <w:rPr>
          <w:b/>
          <w:bCs/>
          <w:sz w:val="24"/>
          <w:lang w:bidi="zh-CN"/>
        </w:rPr>
      </w:pPr>
      <w:r>
        <w:rPr>
          <w:b/>
          <w:bCs/>
          <w:sz w:val="24"/>
          <w:lang w:bidi="zh-CN"/>
        </w:rPr>
        <w:t>设备技术规格参数、功能描述及配置清单表</w:t>
      </w:r>
    </w:p>
    <w:tbl>
      <w:tblPr>
        <w:tblStyle w:val="11"/>
        <w:tblW w:w="13766"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4"/>
        <w:gridCol w:w="1346"/>
        <w:gridCol w:w="8066"/>
        <w:gridCol w:w="1260"/>
        <w:gridCol w:w="1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序 号</w:t>
            </w:r>
          </w:p>
        </w:tc>
        <w:tc>
          <w:tcPr>
            <w:tcW w:w="1346" w:type="dxa"/>
            <w:noWrap/>
            <w:vAlign w:val="center"/>
          </w:tcPr>
          <w:p>
            <w:pPr>
              <w:spacing w:line="360" w:lineRule="auto"/>
              <w:jc w:val="center"/>
              <w:rPr>
                <w:b/>
                <w:lang w:bidi="zh-CN"/>
              </w:rPr>
            </w:pPr>
            <w:r>
              <w:rPr>
                <w:b/>
                <w:lang w:bidi="zh-CN"/>
              </w:rPr>
              <w:t>设备名称</w:t>
            </w:r>
          </w:p>
        </w:tc>
        <w:tc>
          <w:tcPr>
            <w:tcW w:w="8066" w:type="dxa"/>
            <w:noWrap/>
            <w:vAlign w:val="center"/>
          </w:tcPr>
          <w:p>
            <w:pPr>
              <w:spacing w:line="360" w:lineRule="auto"/>
              <w:jc w:val="center"/>
              <w:rPr>
                <w:b/>
                <w:lang w:bidi="zh-CN"/>
              </w:rPr>
            </w:pPr>
            <w:r>
              <w:rPr>
                <w:b/>
                <w:lang w:bidi="zh-CN"/>
              </w:rPr>
              <w:t>具体技术规格参数、功能描述及配置清单描述</w:t>
            </w:r>
          </w:p>
        </w:tc>
        <w:tc>
          <w:tcPr>
            <w:tcW w:w="1260" w:type="dxa"/>
            <w:noWrap/>
            <w:vAlign w:val="center"/>
          </w:tcPr>
          <w:p>
            <w:pPr>
              <w:spacing w:line="360" w:lineRule="auto"/>
              <w:jc w:val="center"/>
              <w:rPr>
                <w:b/>
                <w:lang w:bidi="zh-CN"/>
              </w:rPr>
            </w:pPr>
            <w:r>
              <w:rPr>
                <w:b/>
                <w:lang w:bidi="zh-CN"/>
              </w:rPr>
              <w:t>单 位</w:t>
            </w:r>
          </w:p>
        </w:tc>
        <w:tc>
          <w:tcPr>
            <w:tcW w:w="1980" w:type="dxa"/>
            <w:noWrap/>
            <w:vAlign w:val="center"/>
          </w:tcPr>
          <w:p>
            <w:pPr>
              <w:spacing w:line="360" w:lineRule="auto"/>
              <w:jc w:val="center"/>
              <w:rPr>
                <w:b/>
                <w:lang w:bidi="zh-CN"/>
              </w:rPr>
            </w:pPr>
            <w:r>
              <w:rPr>
                <w:b/>
                <w:lang w:bidi="zh-CN"/>
              </w:rPr>
              <w:t>数</w:t>
            </w:r>
            <w:r>
              <w:rPr>
                <w:b/>
                <w:lang w:bidi="zh-CN"/>
              </w:rPr>
              <w:tab/>
            </w:r>
            <w:r>
              <w:rPr>
                <w:b/>
                <w:lang w:bidi="zh-CN"/>
              </w:rPr>
              <w:t>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1</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14" w:type="dxa"/>
            <w:noWrap/>
            <w:vAlign w:val="center"/>
          </w:tcPr>
          <w:p>
            <w:pPr>
              <w:spacing w:line="360" w:lineRule="auto"/>
              <w:jc w:val="center"/>
              <w:rPr>
                <w:b/>
                <w:lang w:bidi="zh-CN"/>
              </w:rPr>
            </w:pPr>
            <w:r>
              <w:rPr>
                <w:b/>
                <w:lang w:bidi="zh-CN"/>
              </w:rPr>
              <w:t>2</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3</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4</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5</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6</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7</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114" w:type="dxa"/>
            <w:noWrap/>
            <w:vAlign w:val="center"/>
          </w:tcPr>
          <w:p>
            <w:pPr>
              <w:spacing w:line="360" w:lineRule="auto"/>
              <w:jc w:val="center"/>
              <w:rPr>
                <w:b/>
                <w:lang w:bidi="zh-CN"/>
              </w:rPr>
            </w:pPr>
            <w:r>
              <w:rPr>
                <w:b/>
                <w:lang w:bidi="zh-CN"/>
              </w:rPr>
              <w:t>8</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114" w:type="dxa"/>
            <w:noWrap/>
            <w:vAlign w:val="center"/>
          </w:tcPr>
          <w:p>
            <w:pPr>
              <w:spacing w:line="360" w:lineRule="auto"/>
              <w:jc w:val="center"/>
              <w:rPr>
                <w:b/>
                <w:lang w:bidi="zh-CN"/>
              </w:rPr>
            </w:pPr>
            <w:r>
              <w:rPr>
                <w:b/>
                <w:lang w:bidi="zh-CN"/>
              </w:rPr>
              <w:t>...</w:t>
            </w:r>
          </w:p>
        </w:tc>
        <w:tc>
          <w:tcPr>
            <w:tcW w:w="1346" w:type="dxa"/>
            <w:noWrap/>
            <w:vAlign w:val="center"/>
          </w:tcPr>
          <w:p>
            <w:pPr>
              <w:spacing w:line="360" w:lineRule="auto"/>
              <w:jc w:val="center"/>
              <w:rPr>
                <w:lang w:bidi="zh-CN"/>
              </w:rPr>
            </w:pPr>
          </w:p>
        </w:tc>
        <w:tc>
          <w:tcPr>
            <w:tcW w:w="8066" w:type="dxa"/>
            <w:noWrap/>
            <w:vAlign w:val="center"/>
          </w:tcPr>
          <w:p>
            <w:pPr>
              <w:spacing w:line="360" w:lineRule="auto"/>
              <w:jc w:val="center"/>
              <w:rPr>
                <w:lang w:bidi="zh-CN"/>
              </w:rPr>
            </w:pPr>
          </w:p>
        </w:tc>
        <w:tc>
          <w:tcPr>
            <w:tcW w:w="1260" w:type="dxa"/>
            <w:noWrap/>
            <w:vAlign w:val="center"/>
          </w:tcPr>
          <w:p>
            <w:pPr>
              <w:spacing w:line="360" w:lineRule="auto"/>
              <w:jc w:val="center"/>
              <w:rPr>
                <w:lang w:bidi="zh-CN"/>
              </w:rPr>
            </w:pPr>
          </w:p>
        </w:tc>
        <w:tc>
          <w:tcPr>
            <w:tcW w:w="1980" w:type="dxa"/>
            <w:noWrap/>
            <w:vAlign w:val="center"/>
          </w:tcPr>
          <w:p>
            <w:pPr>
              <w:spacing w:line="360" w:lineRule="auto"/>
              <w:jc w:val="center"/>
              <w:rPr>
                <w:lang w:bidi="zh-CN"/>
              </w:rPr>
            </w:pPr>
          </w:p>
        </w:tc>
      </w:tr>
    </w:tbl>
    <w:p>
      <w:pPr>
        <w:spacing w:line="360" w:lineRule="auto"/>
      </w:pPr>
    </w:p>
    <w:p/>
    <w:p>
      <w:pPr>
        <w:pStyle w:val="4"/>
        <w:rPr>
          <w:sz w:val="28"/>
        </w:rPr>
        <w:sectPr>
          <w:pgSz w:w="16838" w:h="11906" w:orient="landscape"/>
          <w:pgMar w:top="1644" w:right="1418" w:bottom="1644" w:left="1418" w:header="851" w:footer="992" w:gutter="0"/>
          <w:cols w:space="720" w:num="1"/>
          <w:titlePg/>
          <w:docGrid w:linePitch="312" w:charSpace="0"/>
        </w:sectPr>
      </w:pPr>
    </w:p>
    <w:p>
      <w:pPr>
        <w:rPr>
          <w:rFonts w:ascii="宋体" w:hAnsi="宋体"/>
          <w:b/>
          <w:sz w:val="24"/>
        </w:rPr>
      </w:pPr>
      <w:r>
        <w:rPr>
          <w:rFonts w:ascii="宋体" w:hAnsi="宋体"/>
          <w:b/>
          <w:sz w:val="24"/>
        </w:rPr>
        <w:t>附件 3：</w:t>
      </w:r>
    </w:p>
    <w:p/>
    <w:p/>
    <w:p>
      <w:pPr>
        <w:jc w:val="center"/>
      </w:pPr>
      <w:r>
        <w:rPr>
          <w:b/>
          <w:sz w:val="36"/>
        </w:rPr>
        <w:t>售后服务计划及保障措施</w:t>
      </w:r>
    </w:p>
    <w:p>
      <w:pPr>
        <w:rPr>
          <w:rFonts w:ascii="宋体" w:hAnsi="宋体"/>
          <w:b/>
          <w:sz w:val="24"/>
        </w:rPr>
      </w:pPr>
      <w:r>
        <w:br w:type="page"/>
      </w:r>
      <w:r>
        <w:rPr>
          <w:rFonts w:hint="eastAsia" w:ascii="宋体" w:hAnsi="宋体"/>
          <w:b/>
          <w:sz w:val="24"/>
        </w:rPr>
        <w:t>附件</w:t>
      </w:r>
      <w:r>
        <w:rPr>
          <w:rFonts w:ascii="宋体" w:hAnsi="宋体"/>
          <w:b/>
          <w:sz w:val="24"/>
        </w:rPr>
        <w:t>4</w:t>
      </w:r>
      <w:r>
        <w:rPr>
          <w:rFonts w:hint="eastAsia" w:ascii="宋体" w:hAnsi="宋体"/>
          <w:b/>
          <w:sz w:val="24"/>
        </w:rPr>
        <w:t>：</w:t>
      </w:r>
    </w:p>
    <w:p>
      <w:pPr>
        <w:spacing w:line="360" w:lineRule="auto"/>
        <w:jc w:val="center"/>
        <w:rPr>
          <w:rFonts w:ascii="宋体"/>
          <w:b/>
          <w:bCs/>
          <w:sz w:val="36"/>
          <w:szCs w:val="36"/>
        </w:rPr>
      </w:pPr>
      <w:r>
        <w:rPr>
          <w:rFonts w:hint="eastAsia" w:ascii="宋体" w:hAnsi="宋体" w:cs="宋体"/>
          <w:b/>
          <w:bCs/>
          <w:sz w:val="36"/>
          <w:szCs w:val="36"/>
        </w:rPr>
        <w:t>郑州大学仪器设备初步验收单</w:t>
      </w:r>
    </w:p>
    <w:p>
      <w:pPr>
        <w:ind w:firstLine="353" w:firstLineChars="147"/>
        <w:rPr>
          <w:rFonts w:ascii="宋体"/>
          <w:b/>
          <w:bCs/>
          <w:sz w:val="24"/>
        </w:rPr>
      </w:pPr>
      <w:r>
        <w:rPr>
          <w:rFonts w:ascii="宋体" w:hAnsi="宋体" w:cs="宋体"/>
          <w:b/>
          <w:bCs/>
          <w:sz w:val="24"/>
        </w:rPr>
        <w:t xml:space="preserve">No.          </w:t>
      </w:r>
      <w:r>
        <w:rPr>
          <w:rFonts w:hint="eastAsia" w:ascii="宋体" w:hAnsi="宋体" w:cs="宋体"/>
          <w:b/>
          <w:bCs/>
          <w:sz w:val="24"/>
        </w:rPr>
        <w:t>年月日</w:t>
      </w:r>
    </w:p>
    <w:tbl>
      <w:tblPr>
        <w:tblStyle w:val="11"/>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538"/>
        <w:gridCol w:w="91"/>
        <w:gridCol w:w="1038"/>
        <w:gridCol w:w="452"/>
        <w:gridCol w:w="1249"/>
        <w:gridCol w:w="696"/>
        <w:gridCol w:w="789"/>
        <w:gridCol w:w="6"/>
        <w:gridCol w:w="564"/>
        <w:gridCol w:w="371"/>
        <w:gridCol w:w="325"/>
        <w:gridCol w:w="382"/>
        <w:gridCol w:w="498"/>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206" w:type="dxa"/>
            <w:gridSpan w:val="2"/>
            <w:noWrap/>
            <w:vAlign w:val="center"/>
          </w:tcPr>
          <w:p>
            <w:pPr>
              <w:jc w:val="center"/>
            </w:pPr>
            <w:r>
              <w:rPr>
                <w:rFonts w:hint="eastAsia" w:cs="宋体"/>
              </w:rPr>
              <w:t>使用单位</w:t>
            </w:r>
          </w:p>
        </w:tc>
        <w:tc>
          <w:tcPr>
            <w:tcW w:w="1581" w:type="dxa"/>
            <w:gridSpan w:val="3"/>
            <w:noWrap/>
            <w:vAlign w:val="center"/>
          </w:tcPr>
          <w:p>
            <w:pPr>
              <w:jc w:val="center"/>
            </w:pPr>
          </w:p>
        </w:tc>
        <w:tc>
          <w:tcPr>
            <w:tcW w:w="1249" w:type="dxa"/>
            <w:noWrap/>
            <w:vAlign w:val="center"/>
          </w:tcPr>
          <w:p>
            <w:pPr>
              <w:jc w:val="center"/>
            </w:pPr>
            <w:r>
              <w:rPr>
                <w:rFonts w:hint="eastAsia" w:cs="宋体"/>
              </w:rPr>
              <w:t>使用人</w:t>
            </w:r>
          </w:p>
        </w:tc>
        <w:tc>
          <w:tcPr>
            <w:tcW w:w="1485" w:type="dxa"/>
            <w:gridSpan w:val="2"/>
            <w:noWrap/>
            <w:vAlign w:val="center"/>
          </w:tcPr>
          <w:p>
            <w:pPr>
              <w:jc w:val="center"/>
            </w:pPr>
          </w:p>
        </w:tc>
        <w:tc>
          <w:tcPr>
            <w:tcW w:w="1648" w:type="dxa"/>
            <w:gridSpan w:val="5"/>
            <w:noWrap/>
            <w:vAlign w:val="center"/>
          </w:tcPr>
          <w:p>
            <w:pPr>
              <w:jc w:val="center"/>
            </w:pPr>
            <w:r>
              <w:rPr>
                <w:rFonts w:hint="eastAsia" w:cs="宋体"/>
              </w:rPr>
              <w:t>合同编号</w:t>
            </w:r>
          </w:p>
        </w:tc>
        <w:tc>
          <w:tcPr>
            <w:tcW w:w="1684" w:type="dxa"/>
            <w:gridSpan w:val="2"/>
            <w:noWrap/>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06" w:type="dxa"/>
            <w:gridSpan w:val="2"/>
            <w:noWrap/>
            <w:vAlign w:val="center"/>
          </w:tcPr>
          <w:p>
            <w:pPr>
              <w:jc w:val="center"/>
            </w:pPr>
            <w:r>
              <w:rPr>
                <w:rFonts w:hint="eastAsia" w:cs="宋体"/>
              </w:rPr>
              <w:t>供货商</w:t>
            </w:r>
          </w:p>
        </w:tc>
        <w:tc>
          <w:tcPr>
            <w:tcW w:w="4321" w:type="dxa"/>
            <w:gridSpan w:val="7"/>
            <w:noWrap/>
            <w:vAlign w:val="center"/>
          </w:tcPr>
          <w:p>
            <w:pPr>
              <w:jc w:val="center"/>
            </w:pPr>
          </w:p>
        </w:tc>
        <w:tc>
          <w:tcPr>
            <w:tcW w:w="1642" w:type="dxa"/>
            <w:gridSpan w:val="4"/>
            <w:noWrap/>
            <w:vAlign w:val="center"/>
          </w:tcPr>
          <w:p>
            <w:pPr>
              <w:jc w:val="center"/>
            </w:pPr>
            <w:r>
              <w:rPr>
                <w:rFonts w:hint="eastAsia" w:cs="宋体"/>
              </w:rPr>
              <w:t>合同总金额</w:t>
            </w:r>
          </w:p>
        </w:tc>
        <w:tc>
          <w:tcPr>
            <w:tcW w:w="1684" w:type="dxa"/>
            <w:gridSpan w:val="2"/>
            <w:noWrap/>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853" w:type="dxa"/>
            <w:gridSpan w:val="15"/>
            <w:noWrap/>
            <w:vAlign w:val="center"/>
          </w:tcPr>
          <w:p>
            <w:pPr>
              <w:jc w:val="center"/>
            </w:pPr>
            <w:r>
              <w:rPr>
                <w:rFonts w:hint="eastAsia" w:cs="宋体"/>
              </w:rPr>
              <w:t>设备明细（品名、型号、规格、生产厂家、数量、金额等，不够可另附表）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68" w:type="dxa"/>
            <w:noWrap/>
            <w:vAlign w:val="center"/>
          </w:tcPr>
          <w:p>
            <w:pPr>
              <w:jc w:val="center"/>
              <w:rPr>
                <w:b/>
                <w:bCs/>
              </w:rPr>
            </w:pPr>
            <w:r>
              <w:rPr>
                <w:rFonts w:hint="eastAsia" w:cs="宋体"/>
                <w:b/>
                <w:bCs/>
              </w:rPr>
              <w:t>序号</w:t>
            </w:r>
          </w:p>
        </w:tc>
        <w:tc>
          <w:tcPr>
            <w:tcW w:w="1667" w:type="dxa"/>
            <w:gridSpan w:val="3"/>
            <w:noWrap/>
            <w:vAlign w:val="center"/>
          </w:tcPr>
          <w:p>
            <w:pPr>
              <w:jc w:val="center"/>
              <w:rPr>
                <w:b/>
                <w:bCs/>
              </w:rPr>
            </w:pPr>
            <w:r>
              <w:rPr>
                <w:rFonts w:hint="eastAsia" w:cs="宋体"/>
                <w:b/>
                <w:bCs/>
              </w:rPr>
              <w:t>品名</w:t>
            </w:r>
          </w:p>
        </w:tc>
        <w:tc>
          <w:tcPr>
            <w:tcW w:w="2397" w:type="dxa"/>
            <w:gridSpan w:val="3"/>
            <w:noWrap/>
            <w:vAlign w:val="center"/>
          </w:tcPr>
          <w:p>
            <w:pPr>
              <w:jc w:val="center"/>
              <w:rPr>
                <w:b/>
                <w:bCs/>
              </w:rPr>
            </w:pPr>
            <w:r>
              <w:rPr>
                <w:rFonts w:hint="eastAsia" w:cs="宋体"/>
                <w:b/>
                <w:bCs/>
              </w:rPr>
              <w:t>技术参数</w:t>
            </w:r>
          </w:p>
          <w:p>
            <w:pPr>
              <w:jc w:val="center"/>
              <w:rPr>
                <w:b/>
                <w:bCs/>
              </w:rPr>
            </w:pPr>
            <w:r>
              <w:rPr>
                <w:rFonts w:hint="eastAsia" w:cs="宋体"/>
                <w:b/>
                <w:bCs/>
              </w:rPr>
              <w:t>（规格型号）</w:t>
            </w:r>
          </w:p>
        </w:tc>
        <w:tc>
          <w:tcPr>
            <w:tcW w:w="1359" w:type="dxa"/>
            <w:gridSpan w:val="3"/>
            <w:noWrap/>
            <w:vAlign w:val="center"/>
          </w:tcPr>
          <w:p>
            <w:pPr>
              <w:jc w:val="center"/>
              <w:rPr>
                <w:b/>
                <w:bCs/>
              </w:rPr>
            </w:pPr>
            <w:r>
              <w:rPr>
                <w:rFonts w:hint="eastAsia" w:cs="宋体"/>
                <w:b/>
                <w:bCs/>
              </w:rPr>
              <w:t>生产厂家（产地）</w:t>
            </w:r>
          </w:p>
        </w:tc>
        <w:tc>
          <w:tcPr>
            <w:tcW w:w="696" w:type="dxa"/>
            <w:gridSpan w:val="2"/>
            <w:noWrap/>
            <w:vAlign w:val="center"/>
          </w:tcPr>
          <w:p>
            <w:pPr>
              <w:jc w:val="center"/>
              <w:rPr>
                <w:b/>
                <w:bCs/>
              </w:rPr>
            </w:pPr>
            <w:r>
              <w:rPr>
                <w:rFonts w:hint="eastAsia" w:cs="宋体"/>
                <w:b/>
                <w:bCs/>
              </w:rPr>
              <w:t>数量</w:t>
            </w:r>
          </w:p>
        </w:tc>
        <w:tc>
          <w:tcPr>
            <w:tcW w:w="880" w:type="dxa"/>
            <w:gridSpan w:val="2"/>
            <w:noWrap/>
            <w:vAlign w:val="center"/>
          </w:tcPr>
          <w:p>
            <w:pPr>
              <w:jc w:val="center"/>
              <w:rPr>
                <w:b/>
                <w:bCs/>
              </w:rPr>
            </w:pPr>
            <w:r>
              <w:rPr>
                <w:rFonts w:hint="eastAsia" w:cs="宋体"/>
                <w:b/>
                <w:bCs/>
              </w:rPr>
              <w:t>单位</w:t>
            </w:r>
          </w:p>
        </w:tc>
        <w:tc>
          <w:tcPr>
            <w:tcW w:w="1186" w:type="dxa"/>
            <w:noWrap/>
            <w:vAlign w:val="center"/>
          </w:tcPr>
          <w:p>
            <w:pPr>
              <w:jc w:val="center"/>
              <w:rPr>
                <w:b/>
                <w:bCs/>
              </w:rPr>
            </w:pPr>
            <w:r>
              <w:rPr>
                <w:rFonts w:hint="eastAsia" w:cs="宋体"/>
                <w:b/>
                <w:bCs/>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68" w:type="dxa"/>
            <w:noWrap/>
            <w:vAlign w:val="center"/>
          </w:tcPr>
          <w:p>
            <w:pPr>
              <w:tabs>
                <w:tab w:val="left" w:pos="2880"/>
              </w:tabs>
              <w:jc w:val="center"/>
              <w:rPr>
                <w:rFonts w:ascii="宋体" w:cs="宋体"/>
                <w:sz w:val="24"/>
              </w:rPr>
            </w:pPr>
          </w:p>
        </w:tc>
        <w:tc>
          <w:tcPr>
            <w:tcW w:w="1667" w:type="dxa"/>
            <w:gridSpan w:val="3"/>
            <w:noWrap/>
            <w:vAlign w:val="center"/>
          </w:tcPr>
          <w:p>
            <w:pPr>
              <w:jc w:val="center"/>
              <w:rPr>
                <w:rFonts w:ascii="宋体" w:cs="宋体"/>
                <w:sz w:val="24"/>
              </w:rPr>
            </w:pPr>
          </w:p>
        </w:tc>
        <w:tc>
          <w:tcPr>
            <w:tcW w:w="2397" w:type="dxa"/>
            <w:gridSpan w:val="3"/>
            <w:noWrap/>
            <w:vAlign w:val="center"/>
          </w:tcPr>
          <w:p>
            <w:pPr>
              <w:jc w:val="center"/>
              <w:rPr>
                <w:rFonts w:ascii="宋体" w:cs="宋体"/>
                <w:sz w:val="24"/>
              </w:rPr>
            </w:pPr>
          </w:p>
        </w:tc>
        <w:tc>
          <w:tcPr>
            <w:tcW w:w="1359" w:type="dxa"/>
            <w:gridSpan w:val="3"/>
            <w:noWrap/>
            <w:vAlign w:val="center"/>
          </w:tcPr>
          <w:p>
            <w:pPr>
              <w:jc w:val="center"/>
              <w:rPr>
                <w:rFonts w:ascii="Tahoma" w:hAnsi="Tahoma" w:cs="Tahoma"/>
              </w:rPr>
            </w:pPr>
          </w:p>
        </w:tc>
        <w:tc>
          <w:tcPr>
            <w:tcW w:w="696" w:type="dxa"/>
            <w:gridSpan w:val="2"/>
            <w:noWrap/>
            <w:vAlign w:val="center"/>
          </w:tcPr>
          <w:p>
            <w:pPr>
              <w:jc w:val="center"/>
              <w:rPr>
                <w:rFonts w:ascii="宋体" w:cs="宋体"/>
              </w:rPr>
            </w:pPr>
          </w:p>
        </w:tc>
        <w:tc>
          <w:tcPr>
            <w:tcW w:w="880" w:type="dxa"/>
            <w:gridSpan w:val="2"/>
            <w:noWrap/>
            <w:vAlign w:val="center"/>
          </w:tcPr>
          <w:p>
            <w:pPr>
              <w:tabs>
                <w:tab w:val="left" w:pos="2880"/>
              </w:tabs>
              <w:jc w:val="center"/>
              <w:rPr>
                <w:rFonts w:ascii="宋体" w:cs="宋体"/>
              </w:rPr>
            </w:pPr>
          </w:p>
        </w:tc>
        <w:tc>
          <w:tcPr>
            <w:tcW w:w="1186" w:type="dxa"/>
            <w:noWrap/>
            <w:vAlign w:val="center"/>
          </w:tcPr>
          <w:p>
            <w:pPr>
              <w:tabs>
                <w:tab w:val="left" w:pos="2880"/>
              </w:tabs>
              <w:jc w:val="center"/>
              <w:rPr>
                <w:rFonts w:asci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68" w:type="dxa"/>
            <w:noWrap/>
            <w:vAlign w:val="center"/>
          </w:tcPr>
          <w:p>
            <w:pPr>
              <w:tabs>
                <w:tab w:val="left" w:pos="2880"/>
              </w:tabs>
              <w:jc w:val="center"/>
              <w:rPr>
                <w:rFonts w:ascii="宋体" w:cs="宋体"/>
                <w:sz w:val="24"/>
              </w:rPr>
            </w:pPr>
          </w:p>
        </w:tc>
        <w:tc>
          <w:tcPr>
            <w:tcW w:w="1667" w:type="dxa"/>
            <w:gridSpan w:val="3"/>
            <w:noWrap/>
            <w:vAlign w:val="center"/>
          </w:tcPr>
          <w:p>
            <w:pPr>
              <w:jc w:val="center"/>
              <w:rPr>
                <w:rFonts w:ascii="宋体" w:cs="宋体"/>
                <w:sz w:val="24"/>
              </w:rPr>
            </w:pPr>
          </w:p>
        </w:tc>
        <w:tc>
          <w:tcPr>
            <w:tcW w:w="2397" w:type="dxa"/>
            <w:gridSpan w:val="3"/>
            <w:noWrap/>
            <w:vAlign w:val="center"/>
          </w:tcPr>
          <w:p>
            <w:pPr>
              <w:jc w:val="center"/>
              <w:rPr>
                <w:rFonts w:ascii="宋体" w:cs="宋体"/>
                <w:sz w:val="24"/>
              </w:rPr>
            </w:pPr>
          </w:p>
        </w:tc>
        <w:tc>
          <w:tcPr>
            <w:tcW w:w="1359" w:type="dxa"/>
            <w:gridSpan w:val="3"/>
            <w:noWrap/>
            <w:vAlign w:val="center"/>
          </w:tcPr>
          <w:p>
            <w:pPr>
              <w:jc w:val="center"/>
              <w:rPr>
                <w:rFonts w:ascii="Tahoma" w:hAnsi="Tahoma" w:cs="Tahoma"/>
              </w:rPr>
            </w:pPr>
          </w:p>
        </w:tc>
        <w:tc>
          <w:tcPr>
            <w:tcW w:w="696" w:type="dxa"/>
            <w:gridSpan w:val="2"/>
            <w:noWrap/>
            <w:vAlign w:val="center"/>
          </w:tcPr>
          <w:p>
            <w:pPr>
              <w:jc w:val="center"/>
              <w:rPr>
                <w:rFonts w:ascii="宋体" w:cs="宋体"/>
              </w:rPr>
            </w:pPr>
          </w:p>
        </w:tc>
        <w:tc>
          <w:tcPr>
            <w:tcW w:w="880" w:type="dxa"/>
            <w:gridSpan w:val="2"/>
            <w:noWrap/>
            <w:vAlign w:val="center"/>
          </w:tcPr>
          <w:p>
            <w:pPr>
              <w:tabs>
                <w:tab w:val="left" w:pos="2880"/>
              </w:tabs>
              <w:jc w:val="center"/>
              <w:rPr>
                <w:rFonts w:ascii="宋体" w:cs="宋体"/>
              </w:rPr>
            </w:pPr>
          </w:p>
        </w:tc>
        <w:tc>
          <w:tcPr>
            <w:tcW w:w="1186" w:type="dxa"/>
            <w:noWrap/>
            <w:vAlign w:val="center"/>
          </w:tcPr>
          <w:p>
            <w:pPr>
              <w:tabs>
                <w:tab w:val="left" w:pos="2880"/>
              </w:tabs>
              <w:jc w:val="center"/>
              <w:rPr>
                <w:rFonts w:asci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68" w:type="dxa"/>
            <w:noWrap/>
            <w:vAlign w:val="center"/>
          </w:tcPr>
          <w:p>
            <w:pPr>
              <w:tabs>
                <w:tab w:val="left" w:pos="2880"/>
              </w:tabs>
              <w:rPr>
                <w:rFonts w:ascii="宋体" w:cs="宋体"/>
                <w:sz w:val="24"/>
              </w:rPr>
            </w:pPr>
          </w:p>
        </w:tc>
        <w:tc>
          <w:tcPr>
            <w:tcW w:w="1667" w:type="dxa"/>
            <w:gridSpan w:val="3"/>
            <w:noWrap/>
            <w:vAlign w:val="center"/>
          </w:tcPr>
          <w:p>
            <w:pPr>
              <w:jc w:val="center"/>
              <w:rPr>
                <w:rFonts w:ascii="宋体" w:cs="宋体"/>
                <w:sz w:val="24"/>
              </w:rPr>
            </w:pPr>
          </w:p>
        </w:tc>
        <w:tc>
          <w:tcPr>
            <w:tcW w:w="2397" w:type="dxa"/>
            <w:gridSpan w:val="3"/>
            <w:noWrap/>
            <w:vAlign w:val="center"/>
          </w:tcPr>
          <w:p>
            <w:pPr>
              <w:jc w:val="center"/>
              <w:rPr>
                <w:rFonts w:ascii="宋体" w:cs="宋体"/>
                <w:sz w:val="24"/>
              </w:rPr>
            </w:pPr>
          </w:p>
        </w:tc>
        <w:tc>
          <w:tcPr>
            <w:tcW w:w="1359" w:type="dxa"/>
            <w:gridSpan w:val="3"/>
            <w:noWrap/>
            <w:vAlign w:val="center"/>
          </w:tcPr>
          <w:p>
            <w:pPr>
              <w:jc w:val="center"/>
              <w:rPr>
                <w:rFonts w:ascii="Tahoma" w:hAnsi="Tahoma" w:cs="Tahoma"/>
              </w:rPr>
            </w:pPr>
          </w:p>
        </w:tc>
        <w:tc>
          <w:tcPr>
            <w:tcW w:w="696" w:type="dxa"/>
            <w:gridSpan w:val="2"/>
            <w:noWrap/>
            <w:vAlign w:val="center"/>
          </w:tcPr>
          <w:p>
            <w:pPr>
              <w:jc w:val="center"/>
              <w:rPr>
                <w:rFonts w:ascii="宋体" w:cs="宋体"/>
              </w:rPr>
            </w:pPr>
          </w:p>
        </w:tc>
        <w:tc>
          <w:tcPr>
            <w:tcW w:w="880" w:type="dxa"/>
            <w:gridSpan w:val="2"/>
            <w:noWrap/>
            <w:vAlign w:val="center"/>
          </w:tcPr>
          <w:p>
            <w:pPr>
              <w:tabs>
                <w:tab w:val="left" w:pos="2880"/>
              </w:tabs>
              <w:jc w:val="center"/>
              <w:rPr>
                <w:rFonts w:ascii="宋体" w:cs="宋体"/>
              </w:rPr>
            </w:pPr>
          </w:p>
        </w:tc>
        <w:tc>
          <w:tcPr>
            <w:tcW w:w="1186" w:type="dxa"/>
            <w:noWrap/>
            <w:vAlign w:val="center"/>
          </w:tcPr>
          <w:p>
            <w:pPr>
              <w:tabs>
                <w:tab w:val="left" w:pos="2880"/>
              </w:tabs>
              <w:jc w:val="center"/>
              <w:rPr>
                <w:rFonts w:asci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68" w:type="dxa"/>
            <w:vMerge w:val="restart"/>
            <w:noWrap/>
            <w:textDirection w:val="tbRlV"/>
            <w:vAlign w:val="center"/>
          </w:tcPr>
          <w:p>
            <w:pPr>
              <w:ind w:left="113" w:right="113"/>
              <w:jc w:val="center"/>
            </w:pPr>
            <w:r>
              <w:rPr>
                <w:rFonts w:hint="eastAsia" w:cs="宋体"/>
              </w:rPr>
              <w:t>实物验收情况</w:t>
            </w:r>
          </w:p>
        </w:tc>
        <w:tc>
          <w:tcPr>
            <w:tcW w:w="8185" w:type="dxa"/>
            <w:gridSpan w:val="14"/>
            <w:noWrap/>
          </w:tcPr>
          <w:p>
            <w:r>
              <w:rPr>
                <w:rFonts w:hint="eastAsia" w:cs="宋体"/>
              </w:rPr>
              <w:t>外观质量（有无残损，程度如何）。</w:t>
            </w:r>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668" w:type="dxa"/>
            <w:vMerge w:val="continue"/>
            <w:noWrap/>
            <w:vAlign w:val="center"/>
          </w:tcPr>
          <w:p>
            <w:pPr>
              <w:jc w:val="center"/>
            </w:pPr>
          </w:p>
        </w:tc>
        <w:tc>
          <w:tcPr>
            <w:tcW w:w="8185" w:type="dxa"/>
            <w:gridSpan w:val="14"/>
            <w:noWrap/>
          </w:tcPr>
          <w:p>
            <w:r>
              <w:rPr>
                <w:rFonts w:hint="eastAsia" w:cs="宋体"/>
              </w:rPr>
              <w:t>清点数量（主机、配件、型号、规格、产地是否与招投标文件、合同、发票、装箱单的数量相同，若有出入，说明缺件名称、规格、数量、金额）。</w:t>
            </w:r>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668" w:type="dxa"/>
            <w:vMerge w:val="continue"/>
            <w:noWrap/>
            <w:vAlign w:val="center"/>
          </w:tcPr>
          <w:p>
            <w:pPr>
              <w:jc w:val="center"/>
            </w:pPr>
          </w:p>
        </w:tc>
        <w:tc>
          <w:tcPr>
            <w:tcW w:w="8185" w:type="dxa"/>
            <w:gridSpan w:val="14"/>
            <w:noWrap/>
          </w:tcPr>
          <w:p>
            <w:r>
              <w:rPr>
                <w:rFonts w:hint="eastAsia" w:cs="宋体"/>
              </w:rPr>
              <w:t>仪器设备安装调试及使用人员培训情况（是否完成整套设备安装、有无安装缺陷，使用人员是否经过培训）。</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668" w:type="dxa"/>
            <w:noWrap/>
            <w:textDirection w:val="tbRlV"/>
            <w:vAlign w:val="center"/>
          </w:tcPr>
          <w:p>
            <w:pPr>
              <w:ind w:left="113" w:right="113"/>
              <w:jc w:val="center"/>
            </w:pPr>
            <w:r>
              <w:rPr>
                <w:rFonts w:hint="eastAsia" w:cs="宋体"/>
              </w:rPr>
              <w:t>技术验收情况</w:t>
            </w:r>
          </w:p>
        </w:tc>
        <w:tc>
          <w:tcPr>
            <w:tcW w:w="8185" w:type="dxa"/>
            <w:gridSpan w:val="14"/>
            <w:noWrap/>
          </w:tcPr>
          <w:p>
            <w:pPr>
              <w:rPr>
                <w:rFonts w:ascii="宋体" w:cs="宋体"/>
              </w:rPr>
            </w:pPr>
            <w:r>
              <w:rPr>
                <w:rFonts w:hint="eastAsia" w:ascii="宋体" w:hAnsi="宋体" w:cs="宋体"/>
              </w:rPr>
              <w:t>依据合同约定技术条款逐一测定设备的性能和各项技术指标，所测结果是否与合同约定技术条款规定的一样，性能是否稳定，配件是否齐全，是否有安全隐患，具体说明。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8" w:hRule="atLeast"/>
        </w:trPr>
        <w:tc>
          <w:tcPr>
            <w:tcW w:w="668" w:type="dxa"/>
            <w:noWrap/>
            <w:textDirection w:val="tbRlV"/>
            <w:vAlign w:val="center"/>
          </w:tcPr>
          <w:p>
            <w:pPr>
              <w:spacing w:after="120"/>
              <w:ind w:left="113" w:right="113"/>
              <w:jc w:val="center"/>
            </w:pPr>
            <w:r>
              <w:rPr>
                <w:rFonts w:hint="eastAsia" w:cs="宋体"/>
              </w:rPr>
              <w:t>初步验收情况</w:t>
            </w:r>
          </w:p>
        </w:tc>
        <w:tc>
          <w:tcPr>
            <w:tcW w:w="8185" w:type="dxa"/>
            <w:gridSpan w:val="14"/>
            <w:noWrap/>
            <w:vAlign w:val="center"/>
          </w:tcPr>
          <w:p>
            <w:pPr>
              <w:spacing w:line="240" w:lineRule="atLeast"/>
              <w:rPr>
                <w:rFonts w:ascii="宋体" w:cs="宋体"/>
              </w:rPr>
            </w:pPr>
            <w:r>
              <w:rPr>
                <w:rFonts w:hint="eastAsia" w:ascii="宋体" w:hAnsi="宋体" w:cs="宋体"/>
              </w:rPr>
              <w:t>□通过验收□整改后再组织验收</w:t>
            </w:r>
          </w:p>
          <w:p>
            <w:pPr>
              <w:spacing w:line="240" w:lineRule="atLeast"/>
              <w:rPr>
                <w:rFonts w:ascii="宋体" w:cs="宋体"/>
              </w:rPr>
            </w:pPr>
          </w:p>
          <w:p>
            <w:r>
              <w:rPr>
                <w:rFonts w:hint="eastAsia" w:ascii="宋体" w:hAnsi="宋体" w:cs="宋体"/>
              </w:rPr>
              <w:t>□不通过验收索赔要求□其他结论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3" w:hRule="atLeast"/>
        </w:trPr>
        <w:tc>
          <w:tcPr>
            <w:tcW w:w="1297" w:type="dxa"/>
            <w:gridSpan w:val="3"/>
            <w:noWrap/>
            <w:vAlign w:val="center"/>
          </w:tcPr>
          <w:p>
            <w:pPr>
              <w:spacing w:line="240" w:lineRule="atLeast"/>
              <w:jc w:val="center"/>
              <w:rPr>
                <w:rFonts w:ascii="宋体" w:cs="宋体"/>
              </w:rPr>
            </w:pPr>
            <w:r>
              <w:rPr>
                <w:rFonts w:hint="eastAsia" w:ascii="宋体" w:hAnsi="宋体" w:cs="宋体"/>
              </w:rPr>
              <w:t>验收小组</w:t>
            </w:r>
          </w:p>
          <w:p>
            <w:pPr>
              <w:spacing w:line="240" w:lineRule="atLeast"/>
              <w:jc w:val="center"/>
              <w:rPr>
                <w:rFonts w:ascii="宋体" w:cs="宋体"/>
              </w:rPr>
            </w:pPr>
            <w:r>
              <w:rPr>
                <w:rFonts w:hint="eastAsia" w:ascii="宋体" w:hAnsi="宋体" w:cs="宋体"/>
              </w:rPr>
              <w:t>成员签字</w:t>
            </w:r>
          </w:p>
        </w:tc>
        <w:tc>
          <w:tcPr>
            <w:tcW w:w="3435" w:type="dxa"/>
            <w:gridSpan w:val="4"/>
            <w:noWrap/>
            <w:vAlign w:val="center"/>
          </w:tcPr>
          <w:p>
            <w:pPr>
              <w:spacing w:line="240" w:lineRule="atLeast"/>
              <w:jc w:val="center"/>
              <w:rPr>
                <w:rFonts w:ascii="宋体" w:cs="宋体"/>
              </w:rPr>
            </w:pPr>
          </w:p>
        </w:tc>
        <w:tc>
          <w:tcPr>
            <w:tcW w:w="1730" w:type="dxa"/>
            <w:gridSpan w:val="4"/>
            <w:noWrap/>
            <w:vAlign w:val="center"/>
          </w:tcPr>
          <w:p>
            <w:pPr>
              <w:spacing w:line="240" w:lineRule="atLeast"/>
              <w:rPr>
                <w:rFonts w:ascii="宋体" w:cs="宋体"/>
              </w:rPr>
            </w:pPr>
            <w:r>
              <w:rPr>
                <w:rFonts w:hint="eastAsia" w:ascii="宋体" w:hAnsi="宋体" w:cs="宋体"/>
              </w:rPr>
              <w:t>供货商</w:t>
            </w:r>
          </w:p>
          <w:p>
            <w:pPr>
              <w:spacing w:line="240" w:lineRule="atLeast"/>
              <w:jc w:val="center"/>
              <w:rPr>
                <w:rFonts w:ascii="宋体" w:cs="宋体"/>
              </w:rPr>
            </w:pPr>
            <w:r>
              <w:rPr>
                <w:rFonts w:hint="eastAsia" w:ascii="宋体" w:hAnsi="宋体" w:cs="宋体"/>
              </w:rPr>
              <w:t>授权代表签字</w:t>
            </w:r>
          </w:p>
        </w:tc>
        <w:tc>
          <w:tcPr>
            <w:tcW w:w="2391" w:type="dxa"/>
            <w:gridSpan w:val="4"/>
            <w:noWrap/>
            <w:vAlign w:val="center"/>
          </w:tcPr>
          <w:p>
            <w:pPr>
              <w:spacing w:line="240" w:lineRule="atLeast"/>
              <w:jc w:val="center"/>
              <w:rPr>
                <w:rFonts w:ascii="宋体" w:cs="宋体"/>
              </w:rPr>
            </w:pPr>
          </w:p>
        </w:tc>
      </w:tr>
    </w:tbl>
    <w:p>
      <w:pPr>
        <w:spacing w:line="360" w:lineRule="auto"/>
        <w:rPr>
          <w:rFonts w:ascii="宋体" w:hAnsi="宋体" w:cs="宋体"/>
          <w:sz w:val="28"/>
          <w:szCs w:val="28"/>
        </w:rPr>
      </w:pPr>
    </w:p>
    <w:p>
      <w:pPr>
        <w:rPr>
          <w:rFonts w:ascii="宋体" w:hAnsi="宋体"/>
          <w:b/>
          <w:sz w:val="24"/>
        </w:rPr>
      </w:pPr>
      <w:r>
        <w:br w:type="page"/>
      </w:r>
      <w:r>
        <w:rPr>
          <w:rFonts w:hint="eastAsia" w:ascii="宋体" w:hAnsi="宋体"/>
          <w:b/>
          <w:sz w:val="24"/>
        </w:rPr>
        <w:t>附件</w:t>
      </w:r>
      <w:r>
        <w:rPr>
          <w:rFonts w:ascii="宋体" w:hAnsi="宋体"/>
          <w:b/>
          <w:sz w:val="24"/>
        </w:rPr>
        <w:t>5</w:t>
      </w:r>
      <w:r>
        <w:rPr>
          <w:rFonts w:hint="eastAsia" w:ascii="宋体" w:hAnsi="宋体"/>
          <w:b/>
          <w:sz w:val="24"/>
        </w:rPr>
        <w:t>：</w:t>
      </w:r>
    </w:p>
    <w:p>
      <w:pPr>
        <w:spacing w:line="360" w:lineRule="auto"/>
        <w:jc w:val="center"/>
        <w:rPr>
          <w:rFonts w:ascii="宋体" w:hAnsi="宋体"/>
          <w:sz w:val="24"/>
        </w:rPr>
      </w:pPr>
      <w:r>
        <w:rPr>
          <w:rFonts w:hint="eastAsia" w:ascii="宋体" w:hAnsi="宋体" w:cs="宋体"/>
          <w:b/>
          <w:bCs/>
          <w:sz w:val="36"/>
          <w:szCs w:val="36"/>
        </w:rPr>
        <w:t>中标通知书</w:t>
      </w:r>
    </w:p>
    <w:p>
      <w:pPr>
        <w:rPr>
          <w:rFonts w:ascii="宋体" w:hAnsi="宋体"/>
          <w:b/>
          <w:sz w:val="24"/>
        </w:rPr>
      </w:pPr>
    </w:p>
    <w:p>
      <w:pPr>
        <w:rPr>
          <w:rFonts w:ascii="宋体" w:hAnsi="宋体"/>
          <w:b/>
          <w:sz w:val="24"/>
        </w:rPr>
      </w:pPr>
    </w:p>
    <w:p>
      <w:pPr>
        <w:rPr>
          <w:rFonts w:ascii="宋体" w:hAnsi="宋体"/>
          <w:b/>
          <w:sz w:val="24"/>
        </w:rPr>
      </w:pPr>
    </w:p>
    <w:p>
      <w:pPr>
        <w:rPr>
          <w:rFonts w:ascii="宋体" w:hAnsi="宋体"/>
          <w:b/>
          <w:sz w:val="24"/>
        </w:rPr>
      </w:pPr>
    </w:p>
    <w:p>
      <w:pPr>
        <w:rPr>
          <w:rFonts w:ascii="宋体" w:hAnsi="宋体"/>
          <w:b/>
          <w:sz w:val="24"/>
        </w:rPr>
      </w:pPr>
    </w:p>
    <w:p>
      <w:pPr>
        <w:spacing w:before="78" w:line="185" w:lineRule="auto"/>
        <w:ind w:firstLine="120"/>
        <w:rPr>
          <w:rFonts w:ascii="宋体" w:hAnsi="宋体" w:eastAsia="宋体" w:cs="宋体"/>
          <w:sz w:val="24"/>
          <w:szCs w:val="24"/>
        </w:rPr>
      </w:pPr>
      <w:r>
        <w:rPr>
          <w:sz w:val="24"/>
        </w:rPr>
        <w:br w:type="page"/>
      </w:r>
    </w:p>
    <w:p>
      <w:pPr>
        <w:spacing w:line="311" w:lineRule="auto"/>
        <w:rPr>
          <w:rFonts w:ascii="黑体"/>
        </w:rPr>
      </w:pPr>
    </w:p>
    <w:p>
      <w:pPr>
        <w:spacing w:before="267" w:line="185" w:lineRule="auto"/>
        <w:ind w:firstLine="3062"/>
        <w:rPr>
          <w:rFonts w:ascii="宋体" w:hAnsi="宋体" w:eastAsia="宋体" w:cs="宋体"/>
          <w:sz w:val="32"/>
          <w:szCs w:val="32"/>
        </w:rPr>
      </w:pPr>
      <w:bookmarkStart w:id="3" w:name="_bookmark4"/>
      <w:bookmarkEnd w:id="3"/>
      <w:r>
        <w:rPr>
          <w:rFonts w:ascii="宋体" w:hAnsi="宋体" w:eastAsia="宋体" w:cs="宋体"/>
          <w:spacing w:val="-3"/>
          <w:sz w:val="32"/>
          <w:szCs w:val="32"/>
        </w:rPr>
        <w:t>第四部分</w:t>
      </w:r>
      <w:r>
        <w:rPr>
          <w:rFonts w:hint="eastAsia" w:ascii="宋体" w:hAnsi="宋体" w:eastAsia="宋体" w:cs="宋体"/>
          <w:spacing w:val="-3"/>
          <w:sz w:val="32"/>
          <w:szCs w:val="32"/>
        </w:rPr>
        <w:t>货物</w:t>
      </w:r>
      <w:r>
        <w:rPr>
          <w:rFonts w:ascii="宋体" w:hAnsi="宋体" w:eastAsia="宋体" w:cs="宋体"/>
          <w:spacing w:val="-3"/>
          <w:sz w:val="32"/>
          <w:szCs w:val="32"/>
        </w:rPr>
        <w:t>需求</w:t>
      </w:r>
      <w:r>
        <w:rPr>
          <w:rFonts w:hint="eastAsia" w:ascii="宋体" w:hAnsi="宋体" w:eastAsia="宋体" w:cs="宋体"/>
          <w:spacing w:val="-3"/>
          <w:sz w:val="32"/>
          <w:szCs w:val="32"/>
        </w:rPr>
        <w:t>备注</w:t>
      </w:r>
    </w:p>
    <w:tbl>
      <w:tblPr>
        <w:tblStyle w:val="12"/>
        <w:tblpPr w:leftFromText="180" w:rightFromText="180" w:vertAnchor="text" w:horzAnchor="page" w:tblpX="1590" w:tblpY="91"/>
        <w:tblOverlap w:val="never"/>
        <w:tblW w:w="9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400"/>
        <w:gridCol w:w="975"/>
        <w:gridCol w:w="6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240" w:lineRule="atLeast"/>
              <w:jc w:val="center"/>
              <w:rPr>
                <w:rFonts w:ascii="宋体" w:hAnsi="宋体" w:eastAsia="宋体" w:cs="宋体"/>
                <w:sz w:val="24"/>
              </w:rPr>
            </w:pPr>
            <w:r>
              <w:rPr>
                <w:rFonts w:hint="eastAsia" w:ascii="宋体" w:hAnsi="宋体" w:cs="宋体"/>
                <w:sz w:val="24"/>
              </w:rPr>
              <w:t>序号</w:t>
            </w:r>
          </w:p>
        </w:tc>
        <w:tc>
          <w:tcPr>
            <w:tcW w:w="1400" w:type="dxa"/>
            <w:vAlign w:val="center"/>
          </w:tcPr>
          <w:p>
            <w:pPr>
              <w:widowControl w:val="0"/>
              <w:spacing w:line="240" w:lineRule="atLeast"/>
              <w:jc w:val="center"/>
              <w:rPr>
                <w:rFonts w:ascii="宋体" w:hAnsi="宋体" w:eastAsia="宋体" w:cs="宋体"/>
                <w:sz w:val="24"/>
              </w:rPr>
            </w:pPr>
            <w:r>
              <w:rPr>
                <w:rFonts w:hint="eastAsia" w:ascii="宋体" w:hAnsi="宋体" w:cs="宋体"/>
                <w:sz w:val="24"/>
              </w:rPr>
              <w:t>设备名称</w:t>
            </w:r>
          </w:p>
        </w:tc>
        <w:tc>
          <w:tcPr>
            <w:tcW w:w="975" w:type="dxa"/>
            <w:vAlign w:val="center"/>
          </w:tcPr>
          <w:p>
            <w:pPr>
              <w:widowControl w:val="0"/>
              <w:spacing w:line="240" w:lineRule="atLeast"/>
              <w:jc w:val="center"/>
              <w:rPr>
                <w:rFonts w:ascii="宋体" w:hAnsi="宋体" w:cs="宋体"/>
                <w:sz w:val="24"/>
              </w:rPr>
            </w:pPr>
            <w:r>
              <w:rPr>
                <w:rFonts w:hint="eastAsia" w:ascii="宋体" w:hAnsi="宋体" w:cs="宋体"/>
                <w:sz w:val="24"/>
              </w:rPr>
              <w:t>数量</w:t>
            </w:r>
          </w:p>
        </w:tc>
        <w:tc>
          <w:tcPr>
            <w:tcW w:w="6326" w:type="dxa"/>
            <w:vAlign w:val="center"/>
          </w:tcPr>
          <w:p>
            <w:pPr>
              <w:widowControl w:val="0"/>
              <w:ind w:right="384" w:rightChars="183"/>
              <w:jc w:val="center"/>
              <w:rPr>
                <w:rFonts w:ascii="宋体" w:hAnsi="宋体" w:eastAsia="宋体" w:cs="宋体"/>
                <w:sz w:val="24"/>
                <w:szCs w:val="24"/>
              </w:rPr>
            </w:pPr>
            <w:r>
              <w:rPr>
                <w:rFonts w:hint="eastAsia" w:ascii="宋体" w:hAnsi="宋体" w:eastAsia="宋体" w:cs="宋体"/>
                <w:sz w:val="24"/>
                <w:szCs w:val="24"/>
              </w:rPr>
              <w:t>规格参数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cs="Times New Roman"/>
                <w:b/>
                <w:bCs/>
                <w:kern w:val="2"/>
                <w:sz w:val="24"/>
                <w:szCs w:val="24"/>
              </w:rPr>
            </w:pPr>
            <w:r>
              <w:rPr>
                <w:rFonts w:ascii="Times New Roman" w:hAnsi="Times New Roman"/>
                <w:b/>
                <w:bCs/>
                <w:sz w:val="24"/>
                <w:szCs w:val="24"/>
              </w:rPr>
              <w:t>1</w:t>
            </w:r>
          </w:p>
        </w:tc>
        <w:tc>
          <w:tcPr>
            <w:tcW w:w="1400" w:type="dxa"/>
            <w:vAlign w:val="center"/>
          </w:tcPr>
          <w:p>
            <w:pPr>
              <w:widowControl w:val="0"/>
              <w:jc w:val="center"/>
            </w:pPr>
            <w:r>
              <w:rPr>
                <w:rFonts w:hint="eastAsia"/>
              </w:rPr>
              <w:t>Zeta 电位和纳米粒度电位仪</w:t>
            </w:r>
          </w:p>
          <w:p>
            <w:pPr>
              <w:pStyle w:val="2"/>
              <w:widowControl w:val="0"/>
              <w:jc w:val="both"/>
            </w:pPr>
            <w:r>
              <w:rPr>
                <w:rFonts w:hint="eastAsia" w:ascii="宋体" w:hAnsi="宋体" w:eastAsia="宋体" w:cs="宋体"/>
                <w:b/>
                <w:bCs/>
                <w:sz w:val="24"/>
                <w:szCs w:val="24"/>
              </w:rPr>
              <w:t>备注：核心产品</w:t>
            </w:r>
          </w:p>
        </w:tc>
        <w:tc>
          <w:tcPr>
            <w:tcW w:w="975" w:type="dxa"/>
            <w:vAlign w:val="center"/>
          </w:tcPr>
          <w:p>
            <w:pPr>
              <w:widowControl w:val="0"/>
              <w:spacing w:line="240" w:lineRule="atLeast"/>
              <w:jc w:val="center"/>
              <w:rPr>
                <w:rFonts w:ascii="宋体" w:hAnsi="宋体" w:eastAsia="宋体" w:cs="宋体"/>
                <w:sz w:val="24"/>
              </w:rPr>
            </w:pPr>
            <w:r>
              <w:rPr>
                <w:rFonts w:hint="eastAsia" w:ascii="宋体" w:hAnsi="宋体" w:cs="宋体"/>
                <w:sz w:val="24"/>
              </w:rPr>
              <w:t>1台</w:t>
            </w:r>
          </w:p>
        </w:tc>
        <w:tc>
          <w:tcPr>
            <w:tcW w:w="6326" w:type="dxa"/>
            <w:vAlign w:val="center"/>
          </w:tcPr>
          <w:p>
            <w:pPr>
              <w:widowControl w:val="0"/>
              <w:jc w:val="both"/>
              <w:rPr>
                <w:rFonts w:ascii="宋体" w:hAnsi="宋体" w:eastAsia="宋体" w:cs="宋体"/>
                <w:sz w:val="24"/>
                <w:szCs w:val="24"/>
              </w:rPr>
            </w:pPr>
            <w:r>
              <w:rPr>
                <w:rFonts w:hint="eastAsia" w:ascii="宋体" w:hAnsi="宋体" w:eastAsia="宋体" w:cs="宋体"/>
                <w:sz w:val="24"/>
                <w:szCs w:val="24"/>
              </w:rPr>
              <w:t>一、技术参数</w:t>
            </w:r>
          </w:p>
          <w:p>
            <w:pPr>
              <w:widowControl w:val="0"/>
              <w:jc w:val="both"/>
              <w:rPr>
                <w:rFonts w:ascii="宋体" w:hAnsi="宋体" w:eastAsia="宋体" w:cs="宋体"/>
                <w:sz w:val="24"/>
                <w:szCs w:val="24"/>
              </w:rPr>
            </w:pPr>
            <w:r>
              <w:rPr>
                <w:rFonts w:hint="eastAsia" w:ascii="宋体" w:hAnsi="宋体" w:eastAsia="宋体" w:cs="宋体"/>
                <w:sz w:val="24"/>
                <w:szCs w:val="24"/>
              </w:rPr>
              <w:t>1、纳米颗粒的粒径测量：</w:t>
            </w:r>
          </w:p>
          <w:p>
            <w:pPr>
              <w:widowControl w:val="0"/>
              <w:jc w:val="both"/>
              <w:rPr>
                <w:rFonts w:ascii="宋体" w:hAnsi="宋体" w:eastAsia="宋体" w:cs="宋体"/>
                <w:sz w:val="24"/>
                <w:szCs w:val="24"/>
              </w:rPr>
            </w:pPr>
            <w:r>
              <w:rPr>
                <w:rFonts w:hint="eastAsia" w:ascii="宋体" w:hAnsi="宋体" w:eastAsia="宋体" w:cs="宋体"/>
                <w:sz w:val="24"/>
                <w:szCs w:val="24"/>
              </w:rPr>
              <w:t>1.1、颗粒粒径测量原理：动态光散射</w:t>
            </w:r>
          </w:p>
          <w:p>
            <w:pPr>
              <w:widowControl w:val="0"/>
              <w:jc w:val="both"/>
              <w:rPr>
                <w:rFonts w:ascii="宋体" w:hAnsi="宋体" w:eastAsia="宋体" w:cs="宋体"/>
                <w:sz w:val="24"/>
                <w:szCs w:val="24"/>
              </w:rPr>
            </w:pPr>
            <w:r>
              <w:rPr>
                <w:rFonts w:hint="eastAsia" w:ascii="宋体" w:hAnsi="宋体" w:eastAsia="宋体" w:cs="宋体"/>
                <w:sz w:val="24"/>
                <w:szCs w:val="24"/>
              </w:rPr>
              <w:t>*1.2粒度测量范围：0.3nm-12 um</w:t>
            </w:r>
          </w:p>
          <w:p>
            <w:pPr>
              <w:widowControl w:val="0"/>
              <w:jc w:val="both"/>
              <w:rPr>
                <w:rFonts w:ascii="宋体" w:hAnsi="宋体" w:eastAsia="宋体" w:cs="宋体"/>
                <w:sz w:val="24"/>
                <w:szCs w:val="24"/>
              </w:rPr>
            </w:pPr>
            <w:r>
              <w:rPr>
                <w:rFonts w:hint="eastAsia" w:ascii="宋体" w:hAnsi="宋体" w:eastAsia="宋体" w:cs="宋体"/>
                <w:sz w:val="24"/>
                <w:szCs w:val="24"/>
              </w:rPr>
              <w:t>*1.3、测量角度：13度，90度。可提供多种测量角度的产品，但必须包括90度。</w:t>
            </w:r>
          </w:p>
          <w:p>
            <w:pPr>
              <w:widowControl w:val="0"/>
              <w:jc w:val="both"/>
              <w:rPr>
                <w:rFonts w:ascii="宋体" w:hAnsi="宋体" w:eastAsia="宋体" w:cs="宋体"/>
                <w:sz w:val="24"/>
                <w:szCs w:val="24"/>
              </w:rPr>
            </w:pPr>
            <w:r>
              <w:rPr>
                <w:rFonts w:hint="eastAsia" w:ascii="宋体" w:hAnsi="宋体" w:eastAsia="宋体" w:cs="宋体"/>
                <w:sz w:val="24"/>
                <w:szCs w:val="24"/>
              </w:rPr>
              <w:t>1.4、测量浓度：1 mg/mL-40%w/v</w:t>
            </w:r>
          </w:p>
          <w:p>
            <w:pPr>
              <w:widowControl w:val="0"/>
              <w:jc w:val="both"/>
              <w:rPr>
                <w:rFonts w:ascii="宋体" w:hAnsi="宋体" w:eastAsia="宋体" w:cs="宋体"/>
                <w:sz w:val="24"/>
                <w:szCs w:val="24"/>
              </w:rPr>
            </w:pPr>
            <w:r>
              <w:rPr>
                <w:rFonts w:hint="eastAsia" w:ascii="宋体" w:hAnsi="宋体" w:eastAsia="宋体" w:cs="宋体"/>
                <w:sz w:val="24"/>
                <w:szCs w:val="24"/>
              </w:rPr>
              <w:t>*1.5、粒径测量最小样品量：≤5μL</w:t>
            </w:r>
          </w:p>
          <w:p>
            <w:pPr>
              <w:widowControl w:val="0"/>
              <w:jc w:val="both"/>
              <w:rPr>
                <w:rFonts w:ascii="宋体" w:hAnsi="宋体" w:eastAsia="宋体" w:cs="宋体"/>
                <w:sz w:val="24"/>
                <w:szCs w:val="24"/>
              </w:rPr>
            </w:pPr>
            <w:r>
              <w:rPr>
                <w:rFonts w:hint="eastAsia" w:ascii="宋体" w:hAnsi="宋体" w:eastAsia="宋体" w:cs="宋体"/>
                <w:sz w:val="24"/>
                <w:szCs w:val="24"/>
              </w:rPr>
              <w:t>*1.6、粒度测量最大粒径：≥12 um</w:t>
            </w:r>
          </w:p>
          <w:p>
            <w:pPr>
              <w:widowControl w:val="0"/>
              <w:jc w:val="both"/>
              <w:rPr>
                <w:rFonts w:ascii="宋体" w:hAnsi="宋体" w:eastAsia="宋体" w:cs="宋体"/>
                <w:sz w:val="24"/>
                <w:szCs w:val="24"/>
              </w:rPr>
            </w:pPr>
            <w:r>
              <w:rPr>
                <w:rFonts w:hint="eastAsia" w:ascii="宋体" w:hAnsi="宋体" w:eastAsia="宋体" w:cs="宋体"/>
                <w:sz w:val="24"/>
                <w:szCs w:val="24"/>
              </w:rPr>
              <w:t>*1.7、粒径测量样品池：使用可抛弃式样品池，避免样品交叉污染和降低仪器的损伤。不能使用固定样品池，避免样品污染样品池造成高额维修成本。</w:t>
            </w:r>
          </w:p>
          <w:p>
            <w:pPr>
              <w:widowControl w:val="0"/>
              <w:jc w:val="both"/>
              <w:rPr>
                <w:rFonts w:ascii="宋体" w:hAnsi="宋体" w:eastAsia="宋体" w:cs="宋体"/>
                <w:sz w:val="24"/>
                <w:szCs w:val="24"/>
              </w:rPr>
            </w:pPr>
            <w:r>
              <w:rPr>
                <w:rFonts w:hint="eastAsia" w:ascii="宋体" w:hAnsi="宋体" w:eastAsia="宋体" w:cs="宋体"/>
                <w:sz w:val="24"/>
                <w:szCs w:val="24"/>
              </w:rPr>
              <w:t>2、Zeta 电位测量</w:t>
            </w:r>
          </w:p>
          <w:p>
            <w:pPr>
              <w:widowControl w:val="0"/>
              <w:jc w:val="both"/>
              <w:rPr>
                <w:rFonts w:ascii="宋体" w:hAnsi="宋体" w:eastAsia="宋体" w:cs="宋体"/>
                <w:sz w:val="24"/>
                <w:szCs w:val="24"/>
              </w:rPr>
            </w:pPr>
            <w:r>
              <w:rPr>
                <w:rFonts w:hint="eastAsia" w:ascii="宋体" w:hAnsi="宋体" w:eastAsia="宋体" w:cs="宋体"/>
                <w:sz w:val="24"/>
                <w:szCs w:val="24"/>
              </w:rPr>
              <w:t>2.1、测量原理：相位分析光散射。</w:t>
            </w:r>
          </w:p>
          <w:p>
            <w:pPr>
              <w:widowControl w:val="0"/>
              <w:jc w:val="both"/>
              <w:rPr>
                <w:rFonts w:ascii="宋体" w:hAnsi="宋体" w:eastAsia="宋体" w:cs="宋体"/>
                <w:sz w:val="24"/>
                <w:szCs w:val="24"/>
              </w:rPr>
            </w:pPr>
            <w:r>
              <w:rPr>
                <w:rFonts w:hint="eastAsia" w:ascii="宋体" w:hAnsi="宋体" w:eastAsia="宋体" w:cs="宋体"/>
                <w:sz w:val="24"/>
                <w:szCs w:val="24"/>
              </w:rPr>
              <w:t>*2.2、Zeta电位测量最小容积：≤20uL。</w:t>
            </w:r>
          </w:p>
          <w:p>
            <w:pPr>
              <w:widowControl w:val="0"/>
              <w:jc w:val="both"/>
              <w:rPr>
                <w:rFonts w:ascii="宋体" w:hAnsi="宋体" w:eastAsia="宋体" w:cs="宋体"/>
                <w:sz w:val="24"/>
                <w:szCs w:val="24"/>
              </w:rPr>
            </w:pPr>
            <w:r>
              <w:rPr>
                <w:rFonts w:hint="eastAsia" w:ascii="宋体" w:hAnsi="宋体" w:eastAsia="宋体" w:cs="宋体"/>
                <w:sz w:val="24"/>
                <w:szCs w:val="24"/>
              </w:rPr>
              <w:t>*2.3、可抛弃式电位样品池：可提供可抛弃式电位样品池，要求电极片在样品池上，可重复利用，也可以使用后抛弃，避免样品间的交叉污染。不可使用固定电极，避免样品污染样品池造成高额维修成本。</w:t>
            </w:r>
            <w:r>
              <w:rPr>
                <w:rFonts w:hint="eastAsia" w:ascii="宋体" w:hAnsi="宋体"/>
                <w:sz w:val="24"/>
                <w:szCs w:val="24"/>
              </w:rPr>
              <w:t>（提供制造厂商官方网站上该样品池图片截图，并由制造厂商盖章。）</w:t>
            </w:r>
          </w:p>
          <w:p>
            <w:pPr>
              <w:widowControl w:val="0"/>
              <w:jc w:val="both"/>
              <w:rPr>
                <w:rFonts w:ascii="宋体" w:hAnsi="宋体" w:eastAsia="宋体" w:cs="宋体"/>
                <w:sz w:val="24"/>
                <w:szCs w:val="24"/>
              </w:rPr>
            </w:pPr>
            <w:r>
              <w:rPr>
                <w:rFonts w:hint="eastAsia" w:ascii="宋体" w:hAnsi="宋体" w:eastAsia="宋体" w:cs="宋体"/>
                <w:sz w:val="24"/>
                <w:szCs w:val="24"/>
              </w:rPr>
              <w:t>2.4、浓度范围：≥ 30% w/v（使用胆汁酸测量）</w:t>
            </w:r>
          </w:p>
          <w:p>
            <w:pPr>
              <w:widowControl w:val="0"/>
              <w:jc w:val="both"/>
              <w:rPr>
                <w:rFonts w:ascii="宋体" w:hAnsi="宋体" w:eastAsia="宋体" w:cs="宋体"/>
                <w:sz w:val="24"/>
                <w:szCs w:val="24"/>
              </w:rPr>
            </w:pPr>
            <w:r>
              <w:rPr>
                <w:rFonts w:hint="eastAsia" w:ascii="宋体" w:hAnsi="宋体" w:eastAsia="宋体" w:cs="宋体"/>
                <w:sz w:val="24"/>
                <w:szCs w:val="24"/>
              </w:rPr>
              <w:t>2.5、最大样品导电率：≥250mS/cm</w:t>
            </w:r>
          </w:p>
          <w:p>
            <w:pPr>
              <w:widowControl w:val="0"/>
              <w:jc w:val="both"/>
              <w:rPr>
                <w:rFonts w:ascii="宋体" w:hAnsi="宋体" w:eastAsia="宋体" w:cs="宋体"/>
                <w:sz w:val="24"/>
                <w:szCs w:val="24"/>
              </w:rPr>
            </w:pPr>
            <w:r>
              <w:rPr>
                <w:rFonts w:hint="eastAsia" w:ascii="宋体" w:hAnsi="宋体" w:eastAsia="宋体" w:cs="宋体"/>
                <w:sz w:val="24"/>
                <w:szCs w:val="24"/>
              </w:rPr>
              <w:t>2.6、zeta电位范围：≥±600mV</w:t>
            </w:r>
          </w:p>
          <w:p>
            <w:pPr>
              <w:widowControl w:val="0"/>
              <w:jc w:val="both"/>
              <w:rPr>
                <w:rFonts w:ascii="宋体" w:hAnsi="宋体" w:eastAsia="宋体" w:cs="宋体"/>
                <w:sz w:val="24"/>
                <w:szCs w:val="24"/>
              </w:rPr>
            </w:pPr>
            <w:r>
              <w:rPr>
                <w:rFonts w:hint="eastAsia" w:ascii="宋体" w:hAnsi="宋体" w:eastAsia="宋体" w:cs="宋体"/>
                <w:sz w:val="24"/>
                <w:szCs w:val="24"/>
              </w:rPr>
              <w:t xml:space="preserve">3、分子量测量 </w:t>
            </w:r>
          </w:p>
          <w:p>
            <w:pPr>
              <w:widowControl w:val="0"/>
              <w:jc w:val="both"/>
              <w:rPr>
                <w:rFonts w:ascii="宋体" w:hAnsi="宋体" w:eastAsia="宋体" w:cs="宋体"/>
                <w:sz w:val="24"/>
                <w:szCs w:val="24"/>
              </w:rPr>
            </w:pPr>
            <w:r>
              <w:rPr>
                <w:rFonts w:hint="eastAsia" w:ascii="宋体" w:hAnsi="宋体" w:eastAsia="宋体" w:cs="宋体"/>
                <w:sz w:val="24"/>
                <w:szCs w:val="24"/>
              </w:rPr>
              <w:t xml:space="preserve">3.1分子量范围：980Da-10MDa </w:t>
            </w:r>
          </w:p>
          <w:p>
            <w:pPr>
              <w:widowControl w:val="0"/>
              <w:jc w:val="both"/>
              <w:rPr>
                <w:rFonts w:ascii="宋体" w:hAnsi="宋体" w:eastAsia="宋体" w:cs="宋体"/>
                <w:sz w:val="24"/>
                <w:szCs w:val="24"/>
              </w:rPr>
            </w:pPr>
            <w:r>
              <w:rPr>
                <w:rFonts w:hint="eastAsia" w:ascii="宋体" w:hAnsi="宋体" w:eastAsia="宋体" w:cs="宋体"/>
                <w:sz w:val="24"/>
                <w:szCs w:val="24"/>
              </w:rPr>
              <w:t xml:space="preserve">4、仪器系统 </w:t>
            </w:r>
          </w:p>
          <w:p>
            <w:pPr>
              <w:widowControl w:val="0"/>
              <w:jc w:val="both"/>
              <w:rPr>
                <w:rFonts w:ascii="宋体" w:hAnsi="宋体" w:eastAsia="宋体" w:cs="宋体"/>
                <w:sz w:val="24"/>
                <w:szCs w:val="24"/>
              </w:rPr>
            </w:pPr>
            <w:r>
              <w:rPr>
                <w:rFonts w:hint="eastAsia" w:ascii="宋体" w:hAnsi="宋体" w:eastAsia="宋体" w:cs="宋体"/>
                <w:sz w:val="24"/>
                <w:szCs w:val="24"/>
              </w:rPr>
              <w:t>*4.1、检测器：雪崩光电二极管APD检测器。</w:t>
            </w:r>
          </w:p>
          <w:p>
            <w:pPr>
              <w:widowControl w:val="0"/>
              <w:jc w:val="both"/>
              <w:rPr>
                <w:rFonts w:ascii="宋体" w:hAnsi="宋体" w:eastAsia="宋体" w:cs="宋体"/>
                <w:sz w:val="24"/>
                <w:szCs w:val="24"/>
              </w:rPr>
            </w:pPr>
            <w:r>
              <w:rPr>
                <w:rFonts w:hint="eastAsia" w:ascii="宋体" w:hAnsi="宋体" w:eastAsia="宋体" w:cs="宋体"/>
                <w:sz w:val="24"/>
                <w:szCs w:val="24"/>
              </w:rPr>
              <w:t>*4.2、激光器类型：4 mW He-Ne气体激光器。</w:t>
            </w:r>
          </w:p>
          <w:p>
            <w:pPr>
              <w:widowControl w:val="0"/>
              <w:jc w:val="both"/>
              <w:rPr>
                <w:rFonts w:ascii="宋体" w:hAnsi="宋体" w:eastAsia="宋体" w:cs="宋体"/>
                <w:sz w:val="24"/>
                <w:szCs w:val="24"/>
              </w:rPr>
            </w:pPr>
            <w:r>
              <w:rPr>
                <w:rFonts w:hint="eastAsia" w:ascii="宋体" w:hAnsi="宋体" w:eastAsia="宋体" w:cs="宋体"/>
                <w:sz w:val="24"/>
                <w:szCs w:val="24"/>
              </w:rPr>
              <w:t>4.3、温度控制范围：≥5°C - 115°C</w:t>
            </w:r>
          </w:p>
          <w:p>
            <w:pPr>
              <w:widowControl w:val="0"/>
              <w:jc w:val="both"/>
              <w:rPr>
                <w:rFonts w:ascii="宋体" w:hAnsi="宋体" w:eastAsia="宋体" w:cs="宋体"/>
                <w:sz w:val="24"/>
                <w:szCs w:val="24"/>
              </w:rPr>
            </w:pPr>
            <w:r>
              <w:rPr>
                <w:rFonts w:hint="eastAsia" w:ascii="宋体" w:hAnsi="宋体" w:eastAsia="宋体" w:cs="宋体"/>
                <w:sz w:val="24"/>
                <w:szCs w:val="24"/>
              </w:rPr>
              <w:t>4.4、软件诊断程序：</w:t>
            </w:r>
            <w:r>
              <w:rPr>
                <w:rFonts w:hint="eastAsia" w:ascii="宋体" w:hAnsi="宋体" w:eastAsia="宋体" w:cs="宋体"/>
                <w:sz w:val="24"/>
                <w:szCs w:val="24"/>
                <w:shd w:val="clear" w:color="auto" w:fill="FFFFFF"/>
              </w:rPr>
              <w:t>可以评估粒度数据质量问题，并针对如何改进结果提供明确的建议</w:t>
            </w:r>
          </w:p>
          <w:p>
            <w:pPr>
              <w:widowControl w:val="0"/>
              <w:jc w:val="both"/>
              <w:rPr>
                <w:rFonts w:ascii="宋体" w:hAnsi="宋体" w:eastAsia="宋体" w:cs="宋体"/>
                <w:sz w:val="24"/>
                <w:szCs w:val="24"/>
              </w:rPr>
            </w:pPr>
            <w:r>
              <w:rPr>
                <w:rFonts w:hint="eastAsia" w:ascii="宋体" w:hAnsi="宋体" w:eastAsia="宋体" w:cs="宋体"/>
                <w:sz w:val="24"/>
                <w:szCs w:val="24"/>
              </w:rPr>
              <w:t>4.5、提供中文操作指南。</w:t>
            </w:r>
          </w:p>
          <w:p>
            <w:pPr>
              <w:widowControl w:val="0"/>
              <w:jc w:val="both"/>
              <w:rPr>
                <w:rFonts w:ascii="宋体" w:hAnsi="宋体" w:eastAsia="宋体" w:cs="宋体"/>
                <w:sz w:val="24"/>
                <w:szCs w:val="24"/>
              </w:rPr>
            </w:pPr>
            <w:r>
              <w:rPr>
                <w:rFonts w:hint="eastAsia" w:ascii="宋体" w:hAnsi="宋体" w:eastAsia="宋体" w:cs="宋体"/>
                <w:sz w:val="24"/>
                <w:szCs w:val="24"/>
              </w:rPr>
              <w:t>5、配置要求：</w:t>
            </w:r>
          </w:p>
          <w:p>
            <w:pPr>
              <w:widowControl w:val="0"/>
              <w:jc w:val="both"/>
              <w:rPr>
                <w:rFonts w:ascii="宋体" w:hAnsi="宋体" w:eastAsia="宋体" w:cs="宋体"/>
                <w:sz w:val="24"/>
                <w:szCs w:val="24"/>
              </w:rPr>
            </w:pPr>
            <w:r>
              <w:rPr>
                <w:rFonts w:hint="eastAsia" w:ascii="宋体" w:hAnsi="宋体" w:eastAsia="宋体" w:cs="宋体"/>
                <w:sz w:val="24"/>
                <w:szCs w:val="24"/>
              </w:rPr>
              <w:t>5.1、ZETA电位及纳米粒度分析仪主机一台</w:t>
            </w:r>
          </w:p>
          <w:p>
            <w:pPr>
              <w:widowControl w:val="0"/>
              <w:jc w:val="both"/>
              <w:rPr>
                <w:rFonts w:ascii="宋体" w:hAnsi="宋体" w:eastAsia="宋体" w:cs="宋体"/>
                <w:sz w:val="24"/>
                <w:szCs w:val="24"/>
              </w:rPr>
            </w:pPr>
            <w:r>
              <w:rPr>
                <w:rFonts w:hint="eastAsia" w:ascii="宋体" w:hAnsi="宋体" w:eastAsia="宋体" w:cs="宋体"/>
                <w:sz w:val="24"/>
                <w:szCs w:val="24"/>
              </w:rPr>
              <w:t xml:space="preserve">5.2、标准样品池100只 </w:t>
            </w:r>
          </w:p>
          <w:p>
            <w:pPr>
              <w:widowControl w:val="0"/>
              <w:jc w:val="both"/>
              <w:rPr>
                <w:rFonts w:ascii="宋体" w:hAnsi="宋体" w:eastAsia="宋体" w:cs="宋体"/>
                <w:sz w:val="24"/>
                <w:szCs w:val="24"/>
              </w:rPr>
            </w:pPr>
            <w:r>
              <w:rPr>
                <w:rFonts w:hint="eastAsia" w:ascii="宋体" w:hAnsi="宋体" w:eastAsia="宋体" w:cs="宋体"/>
                <w:sz w:val="24"/>
                <w:szCs w:val="24"/>
              </w:rPr>
              <w:t>5.3、可抛弃型折叠毛细管电位样品池10只</w:t>
            </w:r>
          </w:p>
          <w:p>
            <w:pPr>
              <w:widowControl w:val="0"/>
              <w:jc w:val="both"/>
              <w:rPr>
                <w:rFonts w:ascii="宋体" w:hAnsi="宋体" w:eastAsia="宋体" w:cs="宋体"/>
                <w:sz w:val="24"/>
                <w:szCs w:val="24"/>
              </w:rPr>
            </w:pPr>
            <w:r>
              <w:rPr>
                <w:rFonts w:hint="eastAsia" w:ascii="宋体" w:hAnsi="宋体" w:eastAsia="宋体" w:cs="宋体"/>
                <w:sz w:val="24"/>
                <w:szCs w:val="24"/>
              </w:rPr>
              <w:t>5.4、石英样品池1只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b/>
                <w:bCs/>
                <w:sz w:val="24"/>
                <w:szCs w:val="24"/>
              </w:rPr>
            </w:pPr>
            <w:r>
              <w:rPr>
                <w:rFonts w:hint="eastAsia"/>
                <w:b/>
                <w:bCs/>
                <w:sz w:val="24"/>
                <w:szCs w:val="24"/>
              </w:rPr>
              <w:t>2</w:t>
            </w:r>
          </w:p>
        </w:tc>
        <w:tc>
          <w:tcPr>
            <w:tcW w:w="1400" w:type="dxa"/>
            <w:vAlign w:val="center"/>
          </w:tcPr>
          <w:p>
            <w:pPr>
              <w:widowControl w:val="0"/>
              <w:jc w:val="center"/>
              <w:rPr>
                <w:rFonts w:ascii="Times New Roman" w:hAnsi="Times New Roman"/>
                <w:b/>
                <w:bCs/>
                <w:sz w:val="24"/>
                <w:szCs w:val="24"/>
              </w:rPr>
            </w:pPr>
            <w:r>
              <w:rPr>
                <w:rFonts w:hint="eastAsia" w:ascii="Times New Roman" w:hAnsi="Times New Roman"/>
                <w:b/>
                <w:bCs/>
                <w:sz w:val="24"/>
                <w:szCs w:val="24"/>
              </w:rPr>
              <w:t>纯水仪</w:t>
            </w:r>
          </w:p>
        </w:tc>
        <w:tc>
          <w:tcPr>
            <w:tcW w:w="975" w:type="dxa"/>
            <w:vAlign w:val="center"/>
          </w:tcPr>
          <w:p>
            <w:pPr>
              <w:widowControl w:val="0"/>
              <w:spacing w:line="240" w:lineRule="atLeast"/>
              <w:jc w:val="center"/>
              <w:rPr>
                <w:rFonts w:ascii="宋体" w:hAnsi="宋体" w:cs="宋体"/>
                <w:sz w:val="24"/>
              </w:rPr>
            </w:pPr>
            <w:r>
              <w:rPr>
                <w:rFonts w:hint="eastAsia" w:ascii="宋体" w:hAnsi="宋体" w:cs="宋体"/>
                <w:sz w:val="24"/>
              </w:rPr>
              <w:t>1台</w:t>
            </w:r>
          </w:p>
        </w:tc>
        <w:tc>
          <w:tcPr>
            <w:tcW w:w="6326" w:type="dxa"/>
            <w:vAlign w:val="center"/>
          </w:tcPr>
          <w:p>
            <w:pPr>
              <w:widowControl w:val="0"/>
              <w:jc w:val="both"/>
              <w:rPr>
                <w:rFonts w:ascii="宋体" w:hAnsi="宋体" w:eastAsia="宋体" w:cs="宋体"/>
                <w:sz w:val="24"/>
                <w:szCs w:val="24"/>
              </w:rPr>
            </w:pPr>
            <w:r>
              <w:rPr>
                <w:rFonts w:hint="eastAsia" w:ascii="宋体" w:hAnsi="宋体" w:cs="宋体"/>
                <w:sz w:val="24"/>
                <w:szCs w:val="24"/>
              </w:rPr>
              <w:t>一、技术参数：</w:t>
            </w:r>
          </w:p>
          <w:p>
            <w:pPr>
              <w:widowControl w:val="0"/>
              <w:jc w:val="both"/>
              <w:rPr>
                <w:rFonts w:ascii="宋体" w:hAnsi="宋体" w:eastAsia="宋体" w:cs="宋体"/>
                <w:sz w:val="24"/>
                <w:szCs w:val="24"/>
              </w:rPr>
            </w:pPr>
            <w:r>
              <w:rPr>
                <w:rFonts w:hint="eastAsia" w:ascii="宋体" w:hAnsi="宋体" w:eastAsia="宋体" w:cs="宋体"/>
                <w:sz w:val="24"/>
                <w:szCs w:val="24"/>
              </w:rPr>
              <w:t>1.进水要求：自来水，并且进水水质实时监控，延长滤芯和纯化柱使用寿命。</w:t>
            </w:r>
          </w:p>
          <w:p>
            <w:pPr>
              <w:widowControl w:val="0"/>
              <w:jc w:val="both"/>
              <w:rPr>
                <w:rFonts w:ascii="宋体" w:hAnsi="宋体" w:eastAsia="宋体" w:cs="宋体"/>
                <w:sz w:val="24"/>
                <w:szCs w:val="24"/>
              </w:rPr>
            </w:pPr>
            <w:r>
              <w:rPr>
                <w:rFonts w:hint="eastAsia" w:ascii="宋体" w:hAnsi="宋体" w:eastAsia="宋体" w:cs="宋体"/>
                <w:sz w:val="24"/>
                <w:szCs w:val="24"/>
              </w:rPr>
              <w:t>2.产水要求：同时生产纯水和超纯水两种水质的出水口</w:t>
            </w:r>
          </w:p>
          <w:p>
            <w:pPr>
              <w:widowControl w:val="0"/>
              <w:jc w:val="both"/>
              <w:rPr>
                <w:rFonts w:ascii="宋体" w:hAnsi="宋体" w:eastAsia="宋体" w:cs="宋体"/>
                <w:sz w:val="24"/>
                <w:szCs w:val="24"/>
              </w:rPr>
            </w:pPr>
            <w:r>
              <w:rPr>
                <w:rFonts w:hint="eastAsia" w:ascii="宋体" w:hAnsi="宋体" w:eastAsia="宋体" w:cs="宋体"/>
                <w:sz w:val="24"/>
                <w:szCs w:val="24"/>
              </w:rPr>
              <w:t>3.纯水产水电阻率：10-15 MΩ-cm@25℃，超纯水产水电阻率：18.2 MΩ-cm @25℃</w:t>
            </w:r>
          </w:p>
          <w:p>
            <w:pPr>
              <w:widowControl w:val="0"/>
              <w:jc w:val="both"/>
              <w:rPr>
                <w:rFonts w:ascii="宋体" w:hAnsi="宋体" w:eastAsia="宋体" w:cs="宋体"/>
                <w:sz w:val="24"/>
                <w:szCs w:val="24"/>
              </w:rPr>
            </w:pPr>
            <w:r>
              <w:rPr>
                <w:rFonts w:hint="eastAsia" w:ascii="宋体" w:hAnsi="宋体" w:eastAsia="宋体" w:cs="宋体"/>
                <w:sz w:val="24"/>
                <w:szCs w:val="24"/>
              </w:rPr>
              <w:t>4.TOC水平：&lt;5ppb, 微生物&lt;0.01cfu/ml，颗粒&lt;0.2微米</w:t>
            </w:r>
          </w:p>
          <w:p>
            <w:pPr>
              <w:widowControl w:val="0"/>
              <w:jc w:val="both"/>
              <w:rPr>
                <w:rFonts w:ascii="宋体" w:hAnsi="宋体" w:eastAsia="宋体" w:cs="宋体"/>
                <w:sz w:val="24"/>
                <w:szCs w:val="24"/>
              </w:rPr>
            </w:pPr>
            <w:r>
              <w:rPr>
                <w:rFonts w:hint="eastAsia" w:ascii="宋体" w:hAnsi="宋体" w:eastAsia="宋体" w:cs="宋体"/>
                <w:sz w:val="24"/>
                <w:szCs w:val="24"/>
              </w:rPr>
              <w:t>5.纯水产水量：≥16升/小时, 超纯水产水流速：0-1升/分钟连续可调</w:t>
            </w:r>
          </w:p>
          <w:p>
            <w:pPr>
              <w:widowControl w:val="0"/>
              <w:jc w:val="both"/>
              <w:rPr>
                <w:rFonts w:ascii="宋体" w:hAnsi="宋体" w:eastAsia="宋体" w:cs="宋体"/>
                <w:sz w:val="24"/>
                <w:szCs w:val="24"/>
              </w:rPr>
            </w:pPr>
            <w:r>
              <w:rPr>
                <w:rFonts w:hint="eastAsia" w:ascii="宋体" w:hAnsi="宋体" w:eastAsia="宋体" w:cs="宋体"/>
                <w:sz w:val="24"/>
                <w:szCs w:val="24"/>
              </w:rPr>
              <w:t>6.内置185/254nm双波长UV灯,不仅可以将有机物降到极低水平，而且同样可将微生物及其代谢产品将至极低水平</w:t>
            </w:r>
          </w:p>
          <w:p>
            <w:pPr>
              <w:widowControl w:val="0"/>
              <w:jc w:val="both"/>
              <w:rPr>
                <w:rFonts w:ascii="宋体" w:hAnsi="宋体" w:eastAsia="宋体" w:cs="宋体"/>
                <w:sz w:val="24"/>
                <w:szCs w:val="24"/>
              </w:rPr>
            </w:pPr>
            <w:r>
              <w:rPr>
                <w:rFonts w:hint="eastAsia" w:ascii="宋体" w:hAnsi="宋体" w:cs="宋体"/>
                <w:sz w:val="24"/>
                <w:szCs w:val="24"/>
              </w:rPr>
              <w:t>7</w:t>
            </w:r>
            <w:r>
              <w:rPr>
                <w:rFonts w:hint="eastAsia" w:ascii="宋体" w:hAnsi="宋体" w:eastAsia="宋体" w:cs="宋体"/>
                <w:sz w:val="24"/>
                <w:szCs w:val="24"/>
              </w:rPr>
              <w:t>.漏液监控，发生漏水时自动关闭系统；耗材更换提示等功能；水箱液位实时显示</w:t>
            </w:r>
          </w:p>
          <w:p>
            <w:pPr>
              <w:widowControl w:val="0"/>
              <w:jc w:val="both"/>
              <w:rPr>
                <w:rFonts w:ascii="宋体" w:hAnsi="宋体" w:eastAsia="宋体" w:cs="宋体"/>
                <w:sz w:val="24"/>
                <w:szCs w:val="24"/>
              </w:rPr>
            </w:pPr>
            <w:r>
              <w:rPr>
                <w:rFonts w:hint="eastAsia" w:ascii="宋体" w:hAnsi="宋体" w:cs="宋体"/>
                <w:sz w:val="24"/>
                <w:szCs w:val="24"/>
              </w:rPr>
              <w:t>8</w:t>
            </w:r>
            <w:r>
              <w:rPr>
                <w:rFonts w:hint="eastAsia" w:ascii="宋体" w:hAnsi="宋体" w:eastAsia="宋体" w:cs="宋体"/>
                <w:sz w:val="24"/>
                <w:szCs w:val="24"/>
              </w:rPr>
              <w:t>.配备60L循环水箱，离子交换柱和储水箱在内的循环通路，保证时刻提供高品质纯水</w:t>
            </w:r>
          </w:p>
          <w:p>
            <w:pPr>
              <w:widowControl w:val="0"/>
              <w:jc w:val="both"/>
              <w:rPr>
                <w:rFonts w:ascii="宋体" w:hAnsi="宋体" w:eastAsia="宋体" w:cs="宋体"/>
                <w:sz w:val="24"/>
                <w:szCs w:val="24"/>
              </w:rPr>
            </w:pPr>
            <w:r>
              <w:rPr>
                <w:rFonts w:hint="eastAsia" w:ascii="宋体" w:hAnsi="宋体" w:cs="宋体"/>
                <w:sz w:val="24"/>
                <w:szCs w:val="24"/>
              </w:rPr>
              <w:t>9</w:t>
            </w:r>
            <w:r>
              <w:rPr>
                <w:rFonts w:hint="eastAsia" w:ascii="宋体" w:hAnsi="宋体" w:eastAsia="宋体" w:cs="宋体"/>
                <w:sz w:val="24"/>
                <w:szCs w:val="24"/>
              </w:rPr>
              <w:t>. 0.1μm终端过滤器</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0</w:t>
            </w:r>
            <w:r>
              <w:rPr>
                <w:rFonts w:hint="eastAsia" w:ascii="宋体" w:hAnsi="宋体" w:eastAsia="宋体" w:cs="宋体"/>
                <w:sz w:val="24"/>
                <w:szCs w:val="24"/>
              </w:rPr>
              <w:t>.</w:t>
            </w:r>
            <w:r>
              <w:rPr>
                <w:rFonts w:hint="eastAsia" w:ascii="宋体" w:hAnsi="宋体" w:cs="宋体"/>
                <w:sz w:val="24"/>
                <w:szCs w:val="24"/>
              </w:rPr>
              <w:t>要求</w:t>
            </w:r>
            <w:r>
              <w:rPr>
                <w:rFonts w:hint="eastAsia" w:ascii="宋体" w:hAnsi="宋体" w:eastAsia="宋体" w:cs="宋体"/>
                <w:sz w:val="24"/>
                <w:szCs w:val="24"/>
              </w:rPr>
              <w:t>有RS232接口可与计算机或专用打印机相联</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1</w:t>
            </w:r>
            <w:r>
              <w:rPr>
                <w:rFonts w:hint="eastAsia" w:ascii="宋体" w:hAnsi="宋体" w:eastAsia="宋体" w:cs="宋体"/>
                <w:sz w:val="24"/>
                <w:szCs w:val="24"/>
              </w:rPr>
              <w:t>.配置：预处理系统1套；主机1台，包括：ROModule/反渗透系统，DI/去离子纯化柱，185/254nmUVlamp/双波长紫外灯，UF/内置超滤，Sterile Overflow for Tank/纯水箱溢流模块，CO2 Absorber + sterile filter, 0.2μm, for Tank/纯水箱专用二氧化碳和细菌颗粒空气滤器，60升循环水箱。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b/>
                <w:bCs/>
                <w:sz w:val="24"/>
                <w:szCs w:val="24"/>
              </w:rPr>
              <w:t>3</w:t>
            </w:r>
          </w:p>
        </w:tc>
        <w:tc>
          <w:tcPr>
            <w:tcW w:w="1400" w:type="dxa"/>
            <w:vAlign w:val="center"/>
          </w:tcPr>
          <w:p>
            <w:pPr>
              <w:widowControl w:val="0"/>
              <w:jc w:val="center"/>
              <w:rPr>
                <w:rFonts w:ascii="Times New Roman" w:hAnsi="Times New Roman" w:eastAsia="宋体" w:cs="Times New Roman"/>
                <w:b/>
                <w:bCs/>
                <w:kern w:val="2"/>
                <w:sz w:val="24"/>
                <w:szCs w:val="24"/>
              </w:rPr>
            </w:pPr>
            <w:r>
              <w:rPr>
                <w:rFonts w:hint="eastAsia" w:ascii="Times New Roman" w:hAnsi="Times New Roman"/>
                <w:b/>
                <w:bCs/>
                <w:sz w:val="24"/>
                <w:szCs w:val="24"/>
              </w:rPr>
              <w:t>电热恒温鼓风干燥箱</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r>
              <w:rPr>
                <w:rFonts w:hint="eastAsia" w:ascii="宋体" w:hAnsi="宋体" w:cs="宋体"/>
                <w:sz w:val="24"/>
              </w:rPr>
              <w:t>1台</w:t>
            </w:r>
          </w:p>
        </w:tc>
        <w:tc>
          <w:tcPr>
            <w:tcW w:w="6326" w:type="dxa"/>
          </w:tcPr>
          <w:p>
            <w:pPr>
              <w:widowControl w:val="0"/>
              <w:jc w:val="both"/>
              <w:rPr>
                <w:rFonts w:ascii="宋体" w:hAnsi="宋体" w:eastAsia="宋体" w:cs="宋体"/>
                <w:sz w:val="24"/>
                <w:szCs w:val="32"/>
              </w:rPr>
            </w:pPr>
            <w:r>
              <w:rPr>
                <w:rFonts w:hint="eastAsia" w:ascii="宋体" w:hAnsi="宋体" w:eastAsia="宋体" w:cs="宋体"/>
                <w:sz w:val="24"/>
                <w:szCs w:val="32"/>
              </w:rPr>
              <w:t>一、技术参数：</w:t>
            </w:r>
          </w:p>
          <w:p>
            <w:pPr>
              <w:widowControl w:val="0"/>
              <w:jc w:val="both"/>
              <w:rPr>
                <w:rFonts w:ascii="宋体" w:hAnsi="宋体" w:eastAsia="宋体" w:cs="宋体"/>
                <w:sz w:val="24"/>
                <w:szCs w:val="32"/>
              </w:rPr>
            </w:pPr>
            <w:r>
              <w:rPr>
                <w:rFonts w:hint="eastAsia" w:ascii="宋体" w:hAnsi="宋体" w:eastAsia="宋体" w:cs="宋体"/>
                <w:sz w:val="24"/>
                <w:szCs w:val="32"/>
              </w:rPr>
              <w:t>*</w:t>
            </w:r>
            <w:r>
              <w:rPr>
                <w:rFonts w:hint="eastAsia" w:ascii="宋体" w:hAnsi="宋体" w:cs="宋体"/>
                <w:sz w:val="24"/>
                <w:szCs w:val="32"/>
              </w:rPr>
              <w:t>1</w:t>
            </w:r>
            <w:r>
              <w:rPr>
                <w:rFonts w:hint="eastAsia" w:ascii="宋体" w:hAnsi="宋体" w:eastAsia="宋体" w:cs="宋体"/>
                <w:sz w:val="24"/>
                <w:szCs w:val="32"/>
              </w:rPr>
              <w:t xml:space="preserve">.显示方式：LCD </w:t>
            </w:r>
          </w:p>
          <w:p>
            <w:pPr>
              <w:widowControl w:val="0"/>
              <w:jc w:val="both"/>
              <w:rPr>
                <w:rFonts w:ascii="宋体" w:hAnsi="宋体" w:eastAsia="宋体" w:cs="宋体"/>
                <w:sz w:val="24"/>
                <w:szCs w:val="32"/>
              </w:rPr>
            </w:pPr>
            <w:r>
              <w:rPr>
                <w:rFonts w:hint="eastAsia" w:ascii="宋体" w:hAnsi="宋体" w:cs="宋体"/>
                <w:sz w:val="24"/>
                <w:szCs w:val="32"/>
              </w:rPr>
              <w:t>2</w:t>
            </w:r>
            <w:r>
              <w:rPr>
                <w:rFonts w:hint="eastAsia" w:ascii="宋体" w:hAnsi="宋体" w:eastAsia="宋体" w:cs="宋体"/>
                <w:sz w:val="24"/>
                <w:szCs w:val="32"/>
              </w:rPr>
              <w:t>.环境温度要求： 5～35℃</w:t>
            </w:r>
          </w:p>
          <w:p>
            <w:pPr>
              <w:widowControl w:val="0"/>
              <w:jc w:val="both"/>
              <w:rPr>
                <w:rFonts w:ascii="宋体" w:hAnsi="宋体" w:eastAsia="宋体" w:cs="宋体"/>
                <w:sz w:val="24"/>
                <w:szCs w:val="32"/>
              </w:rPr>
            </w:pPr>
            <w:r>
              <w:rPr>
                <w:rFonts w:hint="eastAsia" w:ascii="宋体" w:hAnsi="宋体" w:cs="宋体"/>
                <w:sz w:val="24"/>
                <w:szCs w:val="32"/>
              </w:rPr>
              <w:t>3</w:t>
            </w:r>
            <w:r>
              <w:rPr>
                <w:rFonts w:hint="eastAsia" w:ascii="宋体" w:hAnsi="宋体" w:eastAsia="宋体" w:cs="宋体"/>
                <w:sz w:val="24"/>
                <w:szCs w:val="32"/>
              </w:rPr>
              <w:t xml:space="preserve">.温度控制范围（℃）： 环境温度＋5～200 </w:t>
            </w:r>
          </w:p>
          <w:p>
            <w:pPr>
              <w:widowControl w:val="0"/>
              <w:jc w:val="both"/>
              <w:rPr>
                <w:rFonts w:ascii="宋体" w:hAnsi="宋体" w:eastAsia="宋体" w:cs="宋体"/>
                <w:sz w:val="24"/>
                <w:szCs w:val="32"/>
              </w:rPr>
            </w:pPr>
            <w:r>
              <w:rPr>
                <w:rFonts w:hint="eastAsia" w:ascii="宋体" w:hAnsi="宋体" w:cs="宋体"/>
                <w:sz w:val="24"/>
                <w:szCs w:val="32"/>
              </w:rPr>
              <w:t>4</w:t>
            </w:r>
            <w:r>
              <w:rPr>
                <w:rFonts w:hint="eastAsia" w:ascii="宋体" w:hAnsi="宋体" w:eastAsia="宋体" w:cs="宋体"/>
                <w:sz w:val="24"/>
                <w:szCs w:val="32"/>
              </w:rPr>
              <w:t xml:space="preserve">.温控分辨精度（℃）：0.1 </w:t>
            </w:r>
          </w:p>
          <w:p>
            <w:pPr>
              <w:widowControl w:val="0"/>
              <w:jc w:val="both"/>
              <w:rPr>
                <w:rFonts w:ascii="宋体" w:hAnsi="宋体" w:eastAsia="宋体" w:cs="宋体"/>
                <w:sz w:val="24"/>
                <w:szCs w:val="32"/>
              </w:rPr>
            </w:pPr>
            <w:r>
              <w:rPr>
                <w:rFonts w:hint="eastAsia" w:ascii="宋体" w:hAnsi="宋体" w:eastAsia="宋体" w:cs="宋体"/>
                <w:sz w:val="24"/>
                <w:szCs w:val="32"/>
              </w:rPr>
              <w:t>*</w:t>
            </w:r>
            <w:r>
              <w:rPr>
                <w:rFonts w:hint="eastAsia" w:ascii="宋体" w:hAnsi="宋体" w:cs="宋体"/>
                <w:sz w:val="24"/>
                <w:szCs w:val="32"/>
              </w:rPr>
              <w:t>5</w:t>
            </w:r>
            <w:r>
              <w:rPr>
                <w:rFonts w:hint="eastAsia" w:ascii="宋体" w:hAnsi="宋体" w:eastAsia="宋体" w:cs="宋体"/>
                <w:sz w:val="24"/>
                <w:szCs w:val="32"/>
              </w:rPr>
              <w:t xml:space="preserve">.温度波动度（℃）： ≤±1 </w:t>
            </w:r>
          </w:p>
          <w:p>
            <w:pPr>
              <w:widowControl w:val="0"/>
              <w:jc w:val="both"/>
              <w:rPr>
                <w:rFonts w:ascii="宋体" w:hAnsi="宋体" w:eastAsia="宋体" w:cs="宋体"/>
                <w:sz w:val="24"/>
                <w:szCs w:val="32"/>
              </w:rPr>
            </w:pPr>
            <w:r>
              <w:rPr>
                <w:rFonts w:hint="eastAsia" w:ascii="宋体" w:hAnsi="宋体" w:eastAsia="宋体" w:cs="宋体"/>
                <w:sz w:val="24"/>
                <w:szCs w:val="32"/>
              </w:rPr>
              <w:t>*</w:t>
            </w:r>
            <w:r>
              <w:rPr>
                <w:rFonts w:hint="eastAsia" w:ascii="宋体" w:hAnsi="宋体" w:cs="宋体"/>
                <w:sz w:val="24"/>
                <w:szCs w:val="32"/>
              </w:rPr>
              <w:t>6</w:t>
            </w:r>
            <w:r>
              <w:rPr>
                <w:rFonts w:hint="eastAsia" w:ascii="宋体" w:hAnsi="宋体" w:eastAsia="宋体" w:cs="宋体"/>
                <w:sz w:val="24"/>
                <w:szCs w:val="32"/>
              </w:rPr>
              <w:t xml:space="preserve">.温度均匀度（%）： ≤2.5(最高工作温度时) </w:t>
            </w:r>
          </w:p>
          <w:p>
            <w:pPr>
              <w:widowControl w:val="0"/>
              <w:jc w:val="both"/>
              <w:rPr>
                <w:rFonts w:ascii="宋体" w:hAnsi="宋体" w:eastAsia="宋体" w:cs="宋体"/>
                <w:sz w:val="24"/>
                <w:szCs w:val="32"/>
              </w:rPr>
            </w:pPr>
            <w:r>
              <w:rPr>
                <w:rFonts w:hint="eastAsia" w:ascii="宋体" w:hAnsi="宋体" w:cs="宋体"/>
                <w:sz w:val="24"/>
                <w:szCs w:val="32"/>
              </w:rPr>
              <w:t>7</w:t>
            </w:r>
            <w:r>
              <w:rPr>
                <w:rFonts w:hint="eastAsia" w:ascii="宋体" w:hAnsi="宋体" w:eastAsia="宋体" w:cs="宋体"/>
                <w:sz w:val="24"/>
                <w:szCs w:val="32"/>
              </w:rPr>
              <w:t>.容量（L）：≥600</w:t>
            </w:r>
          </w:p>
          <w:p>
            <w:pPr>
              <w:widowControl w:val="0"/>
              <w:jc w:val="both"/>
              <w:rPr>
                <w:rFonts w:ascii="宋体" w:hAnsi="宋体" w:eastAsia="宋体" w:cs="宋体"/>
                <w:sz w:val="24"/>
                <w:szCs w:val="32"/>
              </w:rPr>
            </w:pPr>
            <w:r>
              <w:rPr>
                <w:rFonts w:hint="eastAsia" w:ascii="宋体" w:hAnsi="宋体" w:cs="宋体"/>
                <w:sz w:val="24"/>
                <w:szCs w:val="32"/>
              </w:rPr>
              <w:t>8</w:t>
            </w:r>
            <w:r>
              <w:rPr>
                <w:rFonts w:hint="eastAsia" w:ascii="宋体" w:hAnsi="宋体" w:eastAsia="宋体" w:cs="宋体"/>
                <w:sz w:val="24"/>
                <w:szCs w:val="32"/>
              </w:rPr>
              <w:t xml:space="preserve">.搁板数量（块）： 2(最多4) </w:t>
            </w:r>
          </w:p>
          <w:p>
            <w:pPr>
              <w:widowControl w:val="0"/>
              <w:jc w:val="both"/>
              <w:rPr>
                <w:rFonts w:ascii="宋体" w:hAnsi="宋体" w:eastAsia="宋体" w:cs="宋体"/>
                <w:sz w:val="24"/>
                <w:szCs w:val="32"/>
              </w:rPr>
            </w:pPr>
            <w:r>
              <w:rPr>
                <w:rFonts w:hint="eastAsia" w:ascii="宋体" w:hAnsi="宋体" w:cs="宋体"/>
                <w:sz w:val="24"/>
                <w:szCs w:val="32"/>
              </w:rPr>
              <w:t>9</w:t>
            </w:r>
            <w:r>
              <w:rPr>
                <w:rFonts w:hint="eastAsia" w:ascii="宋体" w:hAnsi="宋体" w:eastAsia="宋体" w:cs="宋体"/>
                <w:sz w:val="24"/>
                <w:szCs w:val="32"/>
              </w:rPr>
              <w:t>.内腔尺寸（mm）：≥800*76</w:t>
            </w:r>
            <w:r>
              <w:rPr>
                <w:rFonts w:hint="eastAsia" w:ascii="宋体" w:hAnsi="宋体" w:cs="宋体"/>
                <w:sz w:val="24"/>
                <w:szCs w:val="32"/>
              </w:rPr>
              <w:t>0</w:t>
            </w:r>
            <w:r>
              <w:rPr>
                <w:rFonts w:hint="eastAsia" w:ascii="宋体" w:hAnsi="宋体" w:eastAsia="宋体" w:cs="宋体"/>
                <w:sz w:val="24"/>
                <w:szCs w:val="32"/>
              </w:rPr>
              <w:t xml:space="preserve">*1000 </w:t>
            </w:r>
          </w:p>
          <w:p>
            <w:pPr>
              <w:widowControl w:val="0"/>
              <w:jc w:val="both"/>
              <w:rPr>
                <w:rFonts w:ascii="宋体" w:hAnsi="宋体" w:eastAsia="宋体" w:cs="宋体"/>
                <w:sz w:val="24"/>
                <w:szCs w:val="24"/>
              </w:rPr>
            </w:pPr>
            <w:r>
              <w:rPr>
                <w:rFonts w:hint="eastAsia" w:ascii="宋体" w:hAnsi="宋体" w:eastAsia="宋体" w:cs="宋体"/>
                <w:sz w:val="24"/>
                <w:szCs w:val="32"/>
              </w:rPr>
              <w:t>1</w:t>
            </w:r>
            <w:r>
              <w:rPr>
                <w:rFonts w:hint="eastAsia" w:ascii="宋体" w:hAnsi="宋体" w:cs="宋体"/>
                <w:sz w:val="24"/>
                <w:szCs w:val="32"/>
              </w:rPr>
              <w:t>0</w:t>
            </w:r>
            <w:r>
              <w:rPr>
                <w:rFonts w:hint="eastAsia" w:ascii="宋体" w:hAnsi="宋体" w:eastAsia="宋体" w:cs="宋体"/>
                <w:sz w:val="24"/>
                <w:szCs w:val="32"/>
              </w:rPr>
              <w:t>.功率（W）：≤3000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cs="Times New Roman"/>
                <w:b/>
                <w:bCs/>
                <w:kern w:val="2"/>
                <w:sz w:val="24"/>
                <w:szCs w:val="24"/>
              </w:rPr>
              <w:t>4</w:t>
            </w:r>
          </w:p>
        </w:tc>
        <w:tc>
          <w:tcPr>
            <w:tcW w:w="1400" w:type="dxa"/>
            <w:vAlign w:val="center"/>
          </w:tcPr>
          <w:p>
            <w:pPr>
              <w:widowControl w:val="0"/>
              <w:jc w:val="center"/>
              <w:rPr>
                <w:rFonts w:ascii="Times New Roman" w:hAnsi="Times New Roman" w:eastAsia="宋体" w:cs="Times New Roman"/>
                <w:b/>
                <w:bCs/>
                <w:kern w:val="2"/>
                <w:sz w:val="24"/>
                <w:szCs w:val="24"/>
              </w:rPr>
            </w:pPr>
            <w:r>
              <w:rPr>
                <w:rFonts w:hint="eastAsia" w:ascii="Times New Roman" w:hAnsi="Times New Roman"/>
                <w:b/>
                <w:bCs/>
                <w:sz w:val="24"/>
                <w:szCs w:val="24"/>
              </w:rPr>
              <w:t>鼓风干燥箱</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eastAsia="宋体" w:cs="宋体"/>
                <w:sz w:val="24"/>
              </w:rPr>
            </w:pPr>
            <w:r>
              <w:rPr>
                <w:rFonts w:hint="eastAsia" w:ascii="宋体" w:hAnsi="宋体" w:cs="宋体"/>
                <w:sz w:val="24"/>
              </w:rPr>
              <w:t>2台</w:t>
            </w:r>
          </w:p>
        </w:tc>
        <w:tc>
          <w:tcPr>
            <w:tcW w:w="6326" w:type="dxa"/>
          </w:tcPr>
          <w:p>
            <w:pPr>
              <w:widowControl w:val="0"/>
              <w:jc w:val="both"/>
              <w:rPr>
                <w:rFonts w:ascii="宋体" w:hAnsi="宋体" w:eastAsia="宋体" w:cs="宋体"/>
                <w:sz w:val="24"/>
                <w:szCs w:val="32"/>
              </w:rPr>
            </w:pPr>
            <w:r>
              <w:rPr>
                <w:rFonts w:hint="eastAsia" w:ascii="宋体" w:hAnsi="宋体" w:eastAsia="宋体" w:cs="宋体"/>
                <w:sz w:val="24"/>
                <w:szCs w:val="32"/>
              </w:rPr>
              <w:t>一、技术参数：</w:t>
            </w:r>
          </w:p>
          <w:p>
            <w:pPr>
              <w:widowControl w:val="0"/>
              <w:jc w:val="both"/>
              <w:rPr>
                <w:rFonts w:ascii="宋体" w:hAnsi="宋体" w:eastAsia="宋体" w:cs="宋体"/>
                <w:sz w:val="24"/>
                <w:szCs w:val="32"/>
              </w:rPr>
            </w:pPr>
            <w:r>
              <w:rPr>
                <w:rFonts w:hint="eastAsia" w:ascii="宋体" w:hAnsi="宋体" w:cs="宋体"/>
                <w:sz w:val="24"/>
                <w:szCs w:val="32"/>
              </w:rPr>
              <w:t>1</w:t>
            </w:r>
            <w:r>
              <w:rPr>
                <w:rFonts w:hint="eastAsia" w:ascii="宋体" w:hAnsi="宋体" w:eastAsia="宋体" w:cs="宋体"/>
                <w:sz w:val="24"/>
                <w:szCs w:val="32"/>
              </w:rPr>
              <w:t>.送风方式：背部水平吹风</w:t>
            </w:r>
          </w:p>
          <w:p>
            <w:pPr>
              <w:widowControl w:val="0"/>
              <w:jc w:val="both"/>
              <w:rPr>
                <w:rFonts w:ascii="宋体" w:hAnsi="宋体" w:eastAsia="宋体" w:cs="宋体"/>
                <w:sz w:val="24"/>
                <w:szCs w:val="32"/>
              </w:rPr>
            </w:pPr>
            <w:r>
              <w:rPr>
                <w:rFonts w:hint="eastAsia" w:ascii="宋体" w:hAnsi="宋体" w:cs="宋体"/>
                <w:sz w:val="24"/>
                <w:szCs w:val="32"/>
              </w:rPr>
              <w:t>2</w:t>
            </w:r>
            <w:r>
              <w:rPr>
                <w:rFonts w:hint="eastAsia" w:ascii="宋体" w:hAnsi="宋体" w:eastAsia="宋体" w:cs="宋体"/>
                <w:sz w:val="24"/>
                <w:szCs w:val="32"/>
              </w:rPr>
              <w:t>.显示方式：LED</w:t>
            </w:r>
          </w:p>
          <w:p>
            <w:pPr>
              <w:widowControl w:val="0"/>
              <w:jc w:val="both"/>
              <w:rPr>
                <w:rFonts w:ascii="宋体" w:hAnsi="宋体" w:eastAsia="宋体" w:cs="宋体"/>
                <w:sz w:val="24"/>
                <w:szCs w:val="32"/>
              </w:rPr>
            </w:pPr>
            <w:r>
              <w:rPr>
                <w:rFonts w:hint="eastAsia" w:ascii="宋体" w:hAnsi="宋体" w:cs="宋体"/>
                <w:sz w:val="24"/>
                <w:szCs w:val="32"/>
              </w:rPr>
              <w:t>3</w:t>
            </w:r>
            <w:r>
              <w:rPr>
                <w:rFonts w:hint="eastAsia" w:ascii="宋体" w:hAnsi="宋体" w:eastAsia="宋体" w:cs="宋体"/>
                <w:sz w:val="24"/>
                <w:szCs w:val="32"/>
              </w:rPr>
              <w:t>.环境温度要求：5～35℃</w:t>
            </w:r>
          </w:p>
          <w:p>
            <w:pPr>
              <w:widowControl w:val="0"/>
              <w:jc w:val="both"/>
              <w:rPr>
                <w:rFonts w:ascii="宋体" w:hAnsi="宋体" w:eastAsia="宋体" w:cs="宋体"/>
                <w:sz w:val="24"/>
                <w:szCs w:val="32"/>
              </w:rPr>
            </w:pPr>
            <w:r>
              <w:rPr>
                <w:rFonts w:hint="eastAsia" w:ascii="宋体" w:hAnsi="宋体" w:cs="宋体"/>
                <w:sz w:val="24"/>
                <w:szCs w:val="32"/>
              </w:rPr>
              <w:t>4</w:t>
            </w:r>
            <w:r>
              <w:rPr>
                <w:rFonts w:hint="eastAsia" w:ascii="宋体" w:hAnsi="宋体" w:eastAsia="宋体" w:cs="宋体"/>
                <w:sz w:val="24"/>
                <w:szCs w:val="32"/>
              </w:rPr>
              <w:t>.温度控制范围（℃）：环境温度＋5～300</w:t>
            </w:r>
          </w:p>
          <w:p>
            <w:pPr>
              <w:widowControl w:val="0"/>
              <w:jc w:val="both"/>
              <w:rPr>
                <w:rFonts w:ascii="宋体" w:hAnsi="宋体" w:eastAsia="宋体" w:cs="宋体"/>
                <w:sz w:val="24"/>
                <w:szCs w:val="32"/>
              </w:rPr>
            </w:pPr>
            <w:r>
              <w:rPr>
                <w:rFonts w:hint="eastAsia" w:ascii="宋体" w:hAnsi="宋体" w:cs="宋体"/>
                <w:sz w:val="24"/>
                <w:szCs w:val="32"/>
              </w:rPr>
              <w:t>5</w:t>
            </w:r>
            <w:r>
              <w:rPr>
                <w:rFonts w:hint="eastAsia" w:ascii="宋体" w:hAnsi="宋体" w:eastAsia="宋体" w:cs="宋体"/>
                <w:sz w:val="24"/>
                <w:szCs w:val="32"/>
              </w:rPr>
              <w:t>.温控分辨精度（℃）：0.1</w:t>
            </w:r>
          </w:p>
          <w:p>
            <w:pPr>
              <w:widowControl w:val="0"/>
              <w:jc w:val="both"/>
              <w:rPr>
                <w:rFonts w:ascii="宋体" w:hAnsi="宋体" w:eastAsia="宋体" w:cs="宋体"/>
                <w:sz w:val="24"/>
                <w:szCs w:val="32"/>
              </w:rPr>
            </w:pPr>
            <w:r>
              <w:rPr>
                <w:rFonts w:hint="eastAsia" w:ascii="宋体" w:hAnsi="宋体" w:cs="宋体"/>
                <w:sz w:val="24"/>
                <w:szCs w:val="32"/>
              </w:rPr>
              <w:t>6</w:t>
            </w:r>
            <w:r>
              <w:rPr>
                <w:rFonts w:hint="eastAsia" w:ascii="宋体" w:hAnsi="宋体" w:eastAsia="宋体" w:cs="宋体"/>
                <w:sz w:val="24"/>
                <w:szCs w:val="32"/>
              </w:rPr>
              <w:t>.温度波动度（℃）：≤±1</w:t>
            </w:r>
          </w:p>
          <w:p>
            <w:pPr>
              <w:widowControl w:val="0"/>
              <w:jc w:val="both"/>
              <w:rPr>
                <w:rFonts w:ascii="宋体" w:hAnsi="宋体" w:eastAsia="宋体" w:cs="宋体"/>
                <w:sz w:val="24"/>
                <w:szCs w:val="32"/>
              </w:rPr>
            </w:pPr>
            <w:r>
              <w:rPr>
                <w:rFonts w:hint="eastAsia" w:ascii="宋体" w:hAnsi="宋体" w:cs="宋体"/>
                <w:sz w:val="24"/>
                <w:szCs w:val="32"/>
              </w:rPr>
              <w:t>7</w:t>
            </w:r>
            <w:r>
              <w:rPr>
                <w:rFonts w:hint="eastAsia" w:ascii="宋体" w:hAnsi="宋体" w:eastAsia="宋体" w:cs="宋体"/>
                <w:sz w:val="24"/>
                <w:szCs w:val="32"/>
              </w:rPr>
              <w:t>.温度均匀度（%）：≤±2.5(最高工作温度时)</w:t>
            </w:r>
          </w:p>
          <w:p>
            <w:pPr>
              <w:widowControl w:val="0"/>
              <w:jc w:val="both"/>
              <w:rPr>
                <w:rFonts w:ascii="宋体" w:hAnsi="宋体" w:eastAsia="宋体" w:cs="宋体"/>
                <w:sz w:val="24"/>
                <w:szCs w:val="32"/>
              </w:rPr>
            </w:pPr>
            <w:r>
              <w:rPr>
                <w:rFonts w:hint="eastAsia" w:ascii="宋体" w:hAnsi="宋体" w:cs="宋体"/>
                <w:sz w:val="24"/>
                <w:szCs w:val="32"/>
              </w:rPr>
              <w:t>8</w:t>
            </w:r>
            <w:r>
              <w:rPr>
                <w:rFonts w:hint="eastAsia" w:ascii="宋体" w:hAnsi="宋体" w:eastAsia="宋体" w:cs="宋体"/>
                <w:sz w:val="24"/>
                <w:szCs w:val="32"/>
              </w:rPr>
              <w:t>.容量（L）：≥80</w:t>
            </w:r>
          </w:p>
          <w:p>
            <w:pPr>
              <w:widowControl w:val="0"/>
              <w:jc w:val="both"/>
              <w:rPr>
                <w:rFonts w:ascii="宋体" w:hAnsi="宋体" w:eastAsia="宋体" w:cs="宋体"/>
                <w:sz w:val="24"/>
                <w:szCs w:val="32"/>
              </w:rPr>
            </w:pPr>
            <w:r>
              <w:rPr>
                <w:rFonts w:hint="eastAsia" w:ascii="宋体" w:hAnsi="宋体" w:cs="宋体"/>
                <w:sz w:val="24"/>
                <w:szCs w:val="32"/>
              </w:rPr>
              <w:t>9</w:t>
            </w:r>
            <w:r>
              <w:rPr>
                <w:rFonts w:hint="eastAsia" w:ascii="宋体" w:hAnsi="宋体" w:eastAsia="宋体" w:cs="宋体"/>
                <w:sz w:val="24"/>
                <w:szCs w:val="32"/>
              </w:rPr>
              <w:t>.搁板数量（块）：2(最多4)</w:t>
            </w:r>
          </w:p>
          <w:p>
            <w:pPr>
              <w:widowControl w:val="0"/>
              <w:jc w:val="both"/>
              <w:rPr>
                <w:rFonts w:ascii="宋体" w:hAnsi="宋体" w:eastAsia="宋体" w:cs="宋体"/>
                <w:sz w:val="24"/>
                <w:szCs w:val="32"/>
              </w:rPr>
            </w:pPr>
            <w:r>
              <w:rPr>
                <w:rFonts w:hint="eastAsia" w:ascii="宋体" w:hAnsi="宋体" w:eastAsia="宋体" w:cs="宋体"/>
                <w:sz w:val="24"/>
                <w:szCs w:val="32"/>
              </w:rPr>
              <w:t>1</w:t>
            </w:r>
            <w:r>
              <w:rPr>
                <w:rFonts w:hint="eastAsia" w:ascii="宋体" w:hAnsi="宋体" w:cs="宋体"/>
                <w:sz w:val="24"/>
                <w:szCs w:val="32"/>
              </w:rPr>
              <w:t>0</w:t>
            </w:r>
            <w:r>
              <w:rPr>
                <w:rFonts w:hint="eastAsia" w:ascii="宋体" w:hAnsi="宋体" w:eastAsia="宋体" w:cs="宋体"/>
                <w:sz w:val="24"/>
                <w:szCs w:val="32"/>
              </w:rPr>
              <w:t>.内腔尺寸（mm）：≥37</w:t>
            </w:r>
            <w:r>
              <w:rPr>
                <w:rFonts w:hint="eastAsia" w:ascii="宋体" w:hAnsi="宋体" w:cs="宋体"/>
                <w:sz w:val="24"/>
                <w:szCs w:val="32"/>
              </w:rPr>
              <w:t>0</w:t>
            </w:r>
            <w:r>
              <w:rPr>
                <w:rFonts w:hint="eastAsia" w:ascii="宋体" w:hAnsi="宋体" w:eastAsia="宋体" w:cs="宋体"/>
                <w:sz w:val="24"/>
                <w:szCs w:val="32"/>
              </w:rPr>
              <w:t>*36</w:t>
            </w:r>
            <w:r>
              <w:rPr>
                <w:rFonts w:hint="eastAsia" w:ascii="宋体" w:hAnsi="宋体" w:cs="宋体"/>
                <w:sz w:val="24"/>
                <w:szCs w:val="32"/>
              </w:rPr>
              <w:t>0</w:t>
            </w:r>
            <w:r>
              <w:rPr>
                <w:rFonts w:hint="eastAsia" w:ascii="宋体" w:hAnsi="宋体" w:eastAsia="宋体" w:cs="宋体"/>
                <w:sz w:val="24"/>
                <w:szCs w:val="32"/>
              </w:rPr>
              <w:t>*550</w:t>
            </w:r>
          </w:p>
          <w:p>
            <w:pPr>
              <w:widowControl w:val="0"/>
              <w:jc w:val="both"/>
              <w:rPr>
                <w:rFonts w:ascii="宋体" w:hAnsi="宋体" w:eastAsia="宋体" w:cs="宋体"/>
                <w:sz w:val="24"/>
                <w:szCs w:val="24"/>
              </w:rPr>
            </w:pPr>
            <w:r>
              <w:rPr>
                <w:rFonts w:hint="eastAsia" w:ascii="宋体" w:hAnsi="宋体" w:eastAsia="宋体" w:cs="宋体"/>
                <w:sz w:val="24"/>
                <w:szCs w:val="32"/>
              </w:rPr>
              <w:t>1</w:t>
            </w:r>
            <w:r>
              <w:rPr>
                <w:rFonts w:hint="eastAsia" w:ascii="宋体" w:hAnsi="宋体" w:cs="宋体"/>
                <w:sz w:val="24"/>
                <w:szCs w:val="32"/>
              </w:rPr>
              <w:t>1</w:t>
            </w:r>
            <w:r>
              <w:rPr>
                <w:rFonts w:hint="eastAsia" w:ascii="宋体" w:hAnsi="宋体" w:eastAsia="宋体" w:cs="宋体"/>
                <w:sz w:val="24"/>
                <w:szCs w:val="32"/>
              </w:rPr>
              <w:t>.功率（W）：≤2100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center"/>
              <w:rPr>
                <w:rFonts w:ascii="Times New Roman" w:hAnsi="Times New Roman" w:eastAsia="宋体" w:cs="Times New Roman"/>
                <w:b/>
                <w:bCs/>
                <w:kern w:val="2"/>
                <w:sz w:val="24"/>
                <w:szCs w:val="24"/>
              </w:rPr>
            </w:pPr>
            <w:r>
              <w:rPr>
                <w:rFonts w:hint="eastAsia"/>
                <w:b/>
                <w:bCs/>
                <w:sz w:val="24"/>
                <w:szCs w:val="24"/>
              </w:rPr>
              <w:t>5</w:t>
            </w:r>
          </w:p>
        </w:tc>
        <w:tc>
          <w:tcPr>
            <w:tcW w:w="1400" w:type="dxa"/>
            <w:vAlign w:val="center"/>
          </w:tcPr>
          <w:p>
            <w:pPr>
              <w:widowControl w:val="0"/>
              <w:jc w:val="center"/>
              <w:rPr>
                <w:rFonts w:ascii="Times New Roman" w:hAnsi="Times New Roman"/>
                <w:b/>
                <w:bCs/>
                <w:sz w:val="24"/>
                <w:szCs w:val="24"/>
              </w:rPr>
            </w:pPr>
          </w:p>
          <w:p>
            <w:pPr>
              <w:widowControl w:val="0"/>
              <w:jc w:val="center"/>
              <w:rPr>
                <w:rFonts w:ascii="Times New Roman" w:hAnsi="Times New Roman"/>
                <w:b/>
                <w:bCs/>
                <w:sz w:val="24"/>
                <w:szCs w:val="24"/>
              </w:rPr>
            </w:pPr>
          </w:p>
          <w:p>
            <w:pPr>
              <w:widowControl w:val="0"/>
              <w:jc w:val="center"/>
              <w:rPr>
                <w:rFonts w:ascii="Times New Roman" w:hAnsi="Times New Roman"/>
                <w:b/>
                <w:bCs/>
                <w:sz w:val="24"/>
                <w:szCs w:val="24"/>
              </w:rPr>
            </w:pPr>
          </w:p>
          <w:p>
            <w:pPr>
              <w:widowControl w:val="0"/>
              <w:jc w:val="center"/>
              <w:rPr>
                <w:rFonts w:ascii="Times New Roman" w:hAnsi="Times New Roman" w:eastAsia="宋体" w:cs="Times New Roman"/>
                <w:b/>
                <w:bCs/>
                <w:kern w:val="2"/>
                <w:sz w:val="24"/>
                <w:szCs w:val="24"/>
              </w:rPr>
            </w:pPr>
            <w:r>
              <w:rPr>
                <w:rFonts w:hint="eastAsia" w:ascii="Times New Roman" w:hAnsi="Times New Roman"/>
                <w:b/>
                <w:bCs/>
                <w:sz w:val="24"/>
                <w:szCs w:val="24"/>
              </w:rPr>
              <w:t>真空干燥箱</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ind w:firstLine="240" w:firstLineChars="100"/>
              <w:jc w:val="both"/>
              <w:rPr>
                <w:rFonts w:ascii="宋体" w:hAnsi="宋体" w:eastAsia="宋体" w:cs="宋体"/>
                <w:sz w:val="24"/>
              </w:rPr>
            </w:pPr>
            <w:r>
              <w:rPr>
                <w:rFonts w:hint="eastAsia" w:ascii="宋体" w:hAnsi="宋体" w:cs="宋体"/>
                <w:sz w:val="24"/>
              </w:rPr>
              <w:t>2台</w:t>
            </w:r>
          </w:p>
        </w:tc>
        <w:tc>
          <w:tcPr>
            <w:tcW w:w="6326" w:type="dxa"/>
          </w:tcPr>
          <w:p>
            <w:pPr>
              <w:widowControl w:val="0"/>
              <w:jc w:val="both"/>
              <w:rPr>
                <w:rFonts w:ascii="宋体" w:hAnsi="宋体" w:eastAsia="宋体" w:cs="宋体"/>
                <w:sz w:val="24"/>
                <w:szCs w:val="24"/>
              </w:rPr>
            </w:pPr>
            <w:r>
              <w:rPr>
                <w:rFonts w:hint="eastAsia" w:ascii="宋体" w:hAnsi="宋体" w:eastAsia="宋体" w:cs="宋体"/>
                <w:sz w:val="24"/>
                <w:szCs w:val="24"/>
              </w:rPr>
              <w:t>一、技术参数</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1、控温范围：RT+10-200℃</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2、温度分辨率：0.1℃</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3、温度波动：±1℃</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4、消耗功率：＜1400W</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5、真空度：&lt;133pa</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6、工作室尺寸：415×370×345mm</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7、隔板：2块</w:t>
            </w:r>
          </w:p>
          <w:p>
            <w:pPr>
              <w:widowControl w:val="0"/>
              <w:spacing w:line="276" w:lineRule="auto"/>
              <w:jc w:val="both"/>
              <w:rPr>
                <w:rFonts w:ascii="宋体" w:hAnsi="宋体" w:eastAsia="宋体" w:cs="宋体"/>
                <w:sz w:val="24"/>
                <w:szCs w:val="24"/>
              </w:rPr>
            </w:pPr>
            <w:r>
              <w:rPr>
                <w:rFonts w:hint="eastAsia" w:ascii="宋体" w:hAnsi="宋体" w:eastAsia="宋体" w:cs="宋体"/>
                <w:sz w:val="24"/>
                <w:szCs w:val="24"/>
              </w:rPr>
              <w:t>8、材质： 要求1Gr18Ni9Ti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both"/>
              <w:rPr>
                <w:rFonts w:ascii="Times New Roman" w:hAnsi="Times New Roman" w:eastAsia="宋体" w:cs="Times New Roman"/>
                <w:b/>
                <w:bCs/>
                <w:kern w:val="2"/>
                <w:sz w:val="24"/>
                <w:szCs w:val="24"/>
              </w:rPr>
            </w:pPr>
            <w:r>
              <w:rPr>
                <w:rFonts w:hint="eastAsia"/>
                <w:b/>
                <w:bCs/>
                <w:sz w:val="24"/>
                <w:szCs w:val="24"/>
              </w:rPr>
              <w:t>6</w:t>
            </w:r>
          </w:p>
        </w:tc>
        <w:tc>
          <w:tcPr>
            <w:tcW w:w="1400" w:type="dxa"/>
            <w:vAlign w:val="center"/>
          </w:tcPr>
          <w:p>
            <w:pPr>
              <w:widowControl w:val="0"/>
              <w:jc w:val="both"/>
              <w:rPr>
                <w:rFonts w:ascii="Times New Roman" w:hAnsi="Times New Roman" w:eastAsia="宋体" w:cs="Times New Roman"/>
                <w:b/>
                <w:bCs/>
                <w:kern w:val="2"/>
                <w:sz w:val="24"/>
                <w:szCs w:val="24"/>
              </w:rPr>
            </w:pPr>
            <w:r>
              <w:rPr>
                <w:rFonts w:hint="eastAsia" w:ascii="Times New Roman" w:hAnsi="Times New Roman"/>
                <w:b/>
                <w:bCs/>
                <w:sz w:val="24"/>
                <w:szCs w:val="24"/>
              </w:rPr>
              <w:t>恒温振荡器</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eastAsia="宋体" w:cs="宋体"/>
                <w:sz w:val="24"/>
              </w:rPr>
            </w:pPr>
            <w:r>
              <w:rPr>
                <w:rFonts w:hint="eastAsia" w:ascii="宋体" w:hAnsi="宋体" w:cs="宋体"/>
                <w:sz w:val="24"/>
              </w:rPr>
              <w:t>2台</w:t>
            </w:r>
          </w:p>
        </w:tc>
        <w:tc>
          <w:tcPr>
            <w:tcW w:w="6326" w:type="dxa"/>
          </w:tcPr>
          <w:p>
            <w:pPr>
              <w:widowControl w:val="0"/>
              <w:jc w:val="both"/>
              <w:rPr>
                <w:rFonts w:ascii="宋体" w:hAnsi="宋体" w:eastAsia="宋体" w:cs="宋体"/>
                <w:sz w:val="24"/>
                <w:szCs w:val="24"/>
              </w:rPr>
            </w:pPr>
            <w:r>
              <w:rPr>
                <w:rFonts w:hint="eastAsia" w:ascii="宋体" w:hAnsi="宋体" w:eastAsia="宋体" w:cs="宋体"/>
                <w:sz w:val="24"/>
                <w:szCs w:val="24"/>
              </w:rPr>
              <w:t>一、技术参数：</w:t>
            </w:r>
          </w:p>
          <w:p>
            <w:pPr>
              <w:widowControl w:val="0"/>
              <w:jc w:val="both"/>
              <w:rPr>
                <w:rFonts w:ascii="宋体" w:hAnsi="宋体" w:eastAsia="宋体" w:cs="宋体"/>
                <w:sz w:val="24"/>
                <w:szCs w:val="24"/>
              </w:rPr>
            </w:pPr>
            <w:r>
              <w:rPr>
                <w:rFonts w:hint="eastAsia" w:ascii="宋体" w:hAnsi="宋体" w:cs="宋体"/>
                <w:sz w:val="24"/>
                <w:szCs w:val="24"/>
              </w:rPr>
              <w:t>1</w:t>
            </w:r>
            <w:r>
              <w:rPr>
                <w:rFonts w:hint="eastAsia" w:ascii="宋体" w:hAnsi="宋体" w:eastAsia="宋体" w:cs="宋体"/>
                <w:sz w:val="24"/>
                <w:szCs w:val="24"/>
              </w:rPr>
              <w:t>、显示方式：液晶显示屏</w:t>
            </w:r>
          </w:p>
          <w:p>
            <w:pPr>
              <w:widowControl w:val="0"/>
              <w:jc w:val="both"/>
              <w:rPr>
                <w:rFonts w:ascii="宋体" w:hAnsi="宋体" w:eastAsia="宋体" w:cs="宋体"/>
                <w:sz w:val="24"/>
                <w:szCs w:val="24"/>
              </w:rPr>
            </w:pPr>
            <w:r>
              <w:rPr>
                <w:rFonts w:hint="eastAsia" w:ascii="宋体" w:hAnsi="宋体" w:cs="宋体"/>
                <w:sz w:val="24"/>
                <w:szCs w:val="24"/>
              </w:rPr>
              <w:t>2</w:t>
            </w:r>
            <w:r>
              <w:rPr>
                <w:rFonts w:hint="eastAsia" w:ascii="宋体" w:hAnsi="宋体" w:eastAsia="宋体" w:cs="宋体"/>
                <w:sz w:val="24"/>
                <w:szCs w:val="24"/>
              </w:rPr>
              <w:t>、对流方式：强制对流式</w:t>
            </w:r>
          </w:p>
          <w:p>
            <w:pPr>
              <w:widowControl w:val="0"/>
              <w:jc w:val="both"/>
              <w:rPr>
                <w:rFonts w:ascii="宋体" w:hAnsi="宋体" w:eastAsia="宋体" w:cs="宋体"/>
                <w:sz w:val="24"/>
                <w:szCs w:val="24"/>
              </w:rPr>
            </w:pPr>
            <w:r>
              <w:rPr>
                <w:rFonts w:hint="eastAsia" w:ascii="宋体" w:hAnsi="宋体" w:cs="宋体"/>
                <w:sz w:val="24"/>
                <w:szCs w:val="24"/>
              </w:rPr>
              <w:t>3</w:t>
            </w:r>
            <w:r>
              <w:rPr>
                <w:rFonts w:hint="eastAsia" w:ascii="宋体" w:hAnsi="宋体" w:eastAsia="宋体" w:cs="宋体"/>
                <w:sz w:val="24"/>
                <w:szCs w:val="24"/>
              </w:rPr>
              <w:t>、振荡方式：回旋振荡式</w:t>
            </w:r>
          </w:p>
          <w:p>
            <w:pPr>
              <w:widowControl w:val="0"/>
              <w:jc w:val="both"/>
              <w:rPr>
                <w:rFonts w:ascii="宋体" w:hAnsi="宋体" w:eastAsia="宋体" w:cs="宋体"/>
                <w:sz w:val="24"/>
                <w:szCs w:val="24"/>
              </w:rPr>
            </w:pPr>
            <w:r>
              <w:rPr>
                <w:rFonts w:hint="eastAsia" w:ascii="宋体" w:hAnsi="宋体" w:cs="宋体"/>
                <w:sz w:val="24"/>
                <w:szCs w:val="24"/>
              </w:rPr>
              <w:t>4</w:t>
            </w:r>
            <w:r>
              <w:rPr>
                <w:rFonts w:hint="eastAsia" w:ascii="宋体" w:hAnsi="宋体" w:eastAsia="宋体" w:cs="宋体"/>
                <w:sz w:val="24"/>
                <w:szCs w:val="24"/>
              </w:rPr>
              <w:t>、驱动方式：单维多振幅</w:t>
            </w:r>
          </w:p>
          <w:p>
            <w:pPr>
              <w:widowControl w:val="0"/>
              <w:jc w:val="both"/>
              <w:rPr>
                <w:rFonts w:ascii="宋体" w:hAnsi="宋体" w:eastAsia="宋体" w:cs="宋体"/>
                <w:sz w:val="24"/>
                <w:szCs w:val="24"/>
              </w:rPr>
            </w:pPr>
            <w:r>
              <w:rPr>
                <w:rFonts w:hint="eastAsia" w:ascii="宋体" w:hAnsi="宋体" w:cs="宋体"/>
                <w:sz w:val="24"/>
                <w:szCs w:val="24"/>
              </w:rPr>
              <w:t>5</w:t>
            </w:r>
            <w:r>
              <w:rPr>
                <w:rFonts w:hint="eastAsia" w:ascii="宋体" w:hAnsi="宋体" w:eastAsia="宋体" w:cs="宋体"/>
                <w:sz w:val="24"/>
                <w:szCs w:val="24"/>
              </w:rPr>
              <w:t>、环境温度要求（℃）：15～35</w:t>
            </w:r>
          </w:p>
          <w:p>
            <w:pPr>
              <w:widowControl w:val="0"/>
              <w:jc w:val="both"/>
              <w:rPr>
                <w:rFonts w:ascii="宋体" w:hAnsi="宋体" w:eastAsia="宋体" w:cs="宋体"/>
                <w:sz w:val="24"/>
                <w:szCs w:val="24"/>
              </w:rPr>
            </w:pPr>
            <w:r>
              <w:rPr>
                <w:rFonts w:hint="eastAsia" w:ascii="宋体" w:hAnsi="宋体" w:cs="宋体"/>
                <w:sz w:val="24"/>
                <w:szCs w:val="24"/>
              </w:rPr>
              <w:t>6</w:t>
            </w:r>
            <w:r>
              <w:rPr>
                <w:rFonts w:hint="eastAsia" w:ascii="宋体" w:hAnsi="宋体" w:eastAsia="宋体" w:cs="宋体"/>
                <w:sz w:val="24"/>
                <w:szCs w:val="24"/>
              </w:rPr>
              <w:t>、温度控制范围（℃）：4～60</w:t>
            </w:r>
          </w:p>
          <w:p>
            <w:pPr>
              <w:widowControl w:val="0"/>
              <w:jc w:val="both"/>
              <w:rPr>
                <w:rFonts w:ascii="宋体" w:hAnsi="宋体" w:eastAsia="宋体" w:cs="宋体"/>
                <w:sz w:val="24"/>
                <w:szCs w:val="24"/>
              </w:rPr>
            </w:pPr>
            <w:r>
              <w:rPr>
                <w:rFonts w:hint="eastAsia" w:ascii="宋体" w:hAnsi="宋体" w:cs="宋体"/>
                <w:sz w:val="24"/>
                <w:szCs w:val="24"/>
              </w:rPr>
              <w:t>7</w:t>
            </w:r>
            <w:r>
              <w:rPr>
                <w:rFonts w:hint="eastAsia" w:ascii="宋体" w:hAnsi="宋体" w:eastAsia="宋体" w:cs="宋体"/>
                <w:sz w:val="24"/>
                <w:szCs w:val="24"/>
              </w:rPr>
              <w:t>、温度分辨精度（℃）：0.1</w:t>
            </w:r>
          </w:p>
          <w:p>
            <w:pPr>
              <w:widowControl w:val="0"/>
              <w:jc w:val="both"/>
              <w:rPr>
                <w:rFonts w:ascii="宋体" w:hAnsi="宋体" w:eastAsia="宋体" w:cs="宋体"/>
                <w:sz w:val="24"/>
                <w:szCs w:val="24"/>
              </w:rPr>
            </w:pPr>
            <w:r>
              <w:rPr>
                <w:rFonts w:hint="eastAsia" w:ascii="宋体" w:hAnsi="宋体" w:cs="宋体"/>
                <w:sz w:val="24"/>
                <w:szCs w:val="24"/>
              </w:rPr>
              <w:t>8</w:t>
            </w:r>
            <w:r>
              <w:rPr>
                <w:rFonts w:hint="eastAsia" w:ascii="宋体" w:hAnsi="宋体" w:eastAsia="宋体" w:cs="宋体"/>
                <w:sz w:val="24"/>
                <w:szCs w:val="24"/>
              </w:rPr>
              <w:t>、温度波动度（℃）：≤±0.5</w:t>
            </w:r>
          </w:p>
          <w:p>
            <w:pPr>
              <w:widowControl w:val="0"/>
              <w:jc w:val="both"/>
              <w:rPr>
                <w:rFonts w:ascii="宋体" w:hAnsi="宋体" w:eastAsia="宋体" w:cs="宋体"/>
                <w:sz w:val="24"/>
                <w:szCs w:val="24"/>
              </w:rPr>
            </w:pPr>
            <w:r>
              <w:rPr>
                <w:rFonts w:hint="eastAsia" w:ascii="宋体" w:hAnsi="宋体" w:cs="宋体"/>
                <w:sz w:val="24"/>
                <w:szCs w:val="24"/>
              </w:rPr>
              <w:t>9</w:t>
            </w:r>
            <w:r>
              <w:rPr>
                <w:rFonts w:hint="eastAsia" w:ascii="宋体" w:hAnsi="宋体" w:eastAsia="宋体" w:cs="宋体"/>
                <w:sz w:val="24"/>
                <w:szCs w:val="24"/>
              </w:rPr>
              <w:t>、温度均匀度（℃）：≤±1（37℃时）</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0</w:t>
            </w:r>
            <w:r>
              <w:rPr>
                <w:rFonts w:hint="eastAsia" w:ascii="宋体" w:hAnsi="宋体" w:eastAsia="宋体" w:cs="宋体"/>
                <w:sz w:val="24"/>
                <w:szCs w:val="24"/>
              </w:rPr>
              <w:t>、回旋频率范围（r/min）：30～400</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1</w:t>
            </w:r>
            <w:r>
              <w:rPr>
                <w:rFonts w:hint="eastAsia" w:ascii="宋体" w:hAnsi="宋体" w:eastAsia="宋体" w:cs="宋体"/>
                <w:sz w:val="24"/>
                <w:szCs w:val="24"/>
              </w:rPr>
              <w:t>、回旋频率精度（r/min）：±1</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2</w:t>
            </w:r>
            <w:r>
              <w:rPr>
                <w:rFonts w:hint="eastAsia" w:ascii="宋体" w:hAnsi="宋体" w:eastAsia="宋体" w:cs="宋体"/>
                <w:sz w:val="24"/>
                <w:szCs w:val="24"/>
              </w:rPr>
              <w:t xml:space="preserve">、摇板振荡幅度（mm）Φ0～50无级可调（可提供专利技术文件） </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3</w:t>
            </w:r>
            <w:r>
              <w:rPr>
                <w:rFonts w:hint="eastAsia" w:ascii="宋体" w:hAnsi="宋体" w:eastAsia="宋体" w:cs="宋体"/>
                <w:sz w:val="24"/>
                <w:szCs w:val="24"/>
              </w:rPr>
              <w:t>、定时范围（h）：0～9999</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4</w:t>
            </w:r>
            <w:r>
              <w:rPr>
                <w:rFonts w:hint="eastAsia" w:ascii="宋体" w:hAnsi="宋体" w:eastAsia="宋体" w:cs="宋体"/>
                <w:sz w:val="24"/>
                <w:szCs w:val="24"/>
              </w:rPr>
              <w:t>、摇板尺寸（mm）：</w:t>
            </w:r>
            <w:r>
              <w:rPr>
                <w:rFonts w:hint="eastAsia" w:ascii="宋体" w:hAnsi="宋体" w:eastAsia="宋体" w:cs="宋体"/>
                <w:sz w:val="24"/>
                <w:szCs w:val="32"/>
              </w:rPr>
              <w:t>≥</w:t>
            </w:r>
            <w:r>
              <w:rPr>
                <w:rFonts w:hint="eastAsia" w:ascii="宋体" w:hAnsi="宋体" w:eastAsia="宋体" w:cs="宋体"/>
                <w:sz w:val="24"/>
                <w:szCs w:val="24"/>
              </w:rPr>
              <w:t>400*370</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5</w:t>
            </w:r>
            <w:r>
              <w:rPr>
                <w:rFonts w:hint="eastAsia" w:ascii="宋体" w:hAnsi="宋体" w:eastAsia="宋体" w:cs="宋体"/>
                <w:sz w:val="24"/>
                <w:szCs w:val="24"/>
              </w:rPr>
              <w:t>、摇板数量（块）：1</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6</w:t>
            </w:r>
            <w:r>
              <w:rPr>
                <w:rFonts w:hint="eastAsia" w:ascii="宋体" w:hAnsi="宋体" w:eastAsia="宋体" w:cs="宋体"/>
                <w:sz w:val="24"/>
                <w:szCs w:val="24"/>
              </w:rPr>
              <w:t>、容积（L）：</w:t>
            </w:r>
            <w:r>
              <w:rPr>
                <w:rFonts w:hint="eastAsia" w:ascii="宋体" w:hAnsi="宋体" w:eastAsia="宋体" w:cs="宋体"/>
                <w:sz w:val="24"/>
                <w:szCs w:val="32"/>
              </w:rPr>
              <w:t>≥</w:t>
            </w:r>
            <w:r>
              <w:rPr>
                <w:rFonts w:hint="eastAsia" w:ascii="宋体" w:hAnsi="宋体" w:eastAsia="宋体" w:cs="宋体"/>
                <w:sz w:val="24"/>
                <w:szCs w:val="24"/>
              </w:rPr>
              <w:t>6</w:t>
            </w:r>
            <w:r>
              <w:rPr>
                <w:rFonts w:hint="eastAsia" w:ascii="宋体" w:hAnsi="宋体" w:cs="宋体"/>
                <w:sz w:val="24"/>
                <w:szCs w:val="24"/>
              </w:rPr>
              <w:t>0</w:t>
            </w:r>
          </w:p>
          <w:p>
            <w:pPr>
              <w:widowControl w:val="0"/>
              <w:jc w:val="both"/>
              <w:rPr>
                <w:rFonts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rPr>
              <w:t>7</w:t>
            </w:r>
            <w:r>
              <w:rPr>
                <w:rFonts w:hint="eastAsia" w:ascii="宋体" w:hAnsi="宋体" w:eastAsia="宋体" w:cs="宋体"/>
                <w:sz w:val="24"/>
                <w:szCs w:val="24"/>
              </w:rPr>
              <w:t>、最大容量（ml*支）：50ml*28支</w:t>
            </w:r>
            <w:r>
              <w:rPr>
                <w:rFonts w:hint="eastAsia" w:ascii="宋体" w:hAnsi="宋体" w:cs="宋体"/>
                <w:sz w:val="24"/>
                <w:szCs w:val="24"/>
              </w:rPr>
              <w:t>、</w:t>
            </w:r>
            <w:r>
              <w:rPr>
                <w:rFonts w:hint="eastAsia" w:ascii="宋体" w:hAnsi="宋体" w:eastAsia="宋体" w:cs="宋体"/>
                <w:sz w:val="24"/>
                <w:szCs w:val="24"/>
              </w:rPr>
              <w:t>100ml*28支</w:t>
            </w:r>
            <w:r>
              <w:rPr>
                <w:rFonts w:hint="eastAsia" w:ascii="宋体" w:hAnsi="宋体" w:cs="宋体"/>
                <w:sz w:val="24"/>
                <w:szCs w:val="24"/>
              </w:rPr>
              <w:t>、</w:t>
            </w:r>
            <w:r>
              <w:rPr>
                <w:rFonts w:hint="eastAsia" w:ascii="宋体" w:hAnsi="宋体" w:eastAsia="宋体" w:cs="宋体"/>
                <w:sz w:val="24"/>
                <w:szCs w:val="24"/>
              </w:rPr>
              <w:t>250ml*17支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b/>
                <w:bCs/>
                <w:sz w:val="24"/>
                <w:szCs w:val="24"/>
              </w:rPr>
              <w:t>7</w:t>
            </w:r>
          </w:p>
        </w:tc>
        <w:tc>
          <w:tcPr>
            <w:tcW w:w="1400" w:type="dxa"/>
            <w:vAlign w:val="center"/>
          </w:tcPr>
          <w:p>
            <w:pPr>
              <w:widowControl w:val="0"/>
              <w:jc w:val="center"/>
              <w:rPr>
                <w:rFonts w:ascii="Times New Roman" w:hAnsi="Times New Roman" w:eastAsia="宋体" w:cs="Times New Roman"/>
                <w:b/>
                <w:bCs/>
                <w:kern w:val="2"/>
                <w:sz w:val="24"/>
                <w:szCs w:val="24"/>
              </w:rPr>
            </w:pPr>
            <w:r>
              <w:rPr>
                <w:rFonts w:hint="eastAsia" w:ascii="Times New Roman" w:hAnsi="Times New Roman"/>
                <w:b/>
                <w:bCs/>
                <w:sz w:val="24"/>
                <w:szCs w:val="24"/>
              </w:rPr>
              <w:t>钟罩式冻干机</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eastAsia="宋体" w:cs="宋体"/>
                <w:sz w:val="24"/>
              </w:rPr>
            </w:pPr>
            <w:r>
              <w:rPr>
                <w:rFonts w:hint="eastAsia" w:ascii="宋体" w:hAnsi="宋体" w:cs="宋体"/>
                <w:sz w:val="24"/>
              </w:rPr>
              <w:t>1台</w:t>
            </w:r>
          </w:p>
        </w:tc>
        <w:tc>
          <w:tcPr>
            <w:tcW w:w="6326" w:type="dxa"/>
          </w:tcPr>
          <w:p>
            <w:pPr>
              <w:widowControl w:val="0"/>
              <w:jc w:val="both"/>
              <w:rPr>
                <w:rFonts w:ascii="宋体" w:hAnsi="宋体" w:eastAsia="宋体" w:cs="宋体"/>
                <w:sz w:val="24"/>
                <w:szCs w:val="24"/>
              </w:rPr>
            </w:pPr>
            <w:r>
              <w:rPr>
                <w:rFonts w:hint="eastAsia" w:ascii="宋体" w:hAnsi="宋体" w:eastAsia="宋体" w:cs="宋体"/>
                <w:sz w:val="24"/>
                <w:szCs w:val="24"/>
              </w:rPr>
              <w:t>一、技术参数</w:t>
            </w:r>
          </w:p>
          <w:p>
            <w:pPr>
              <w:widowControl w:val="0"/>
              <w:jc w:val="both"/>
              <w:rPr>
                <w:rFonts w:ascii="宋体" w:hAnsi="宋体" w:eastAsia="宋体" w:cs="宋体"/>
                <w:sz w:val="24"/>
                <w:szCs w:val="24"/>
              </w:rPr>
            </w:pPr>
            <w:r>
              <w:rPr>
                <w:rFonts w:hint="eastAsia" w:ascii="宋体" w:hAnsi="宋体" w:eastAsia="宋体" w:cs="宋体"/>
                <w:sz w:val="24"/>
                <w:szCs w:val="24"/>
              </w:rPr>
              <w:t>1、板层有效面积：</w:t>
            </w:r>
            <w:r>
              <w:rPr>
                <w:rFonts w:hint="eastAsia" w:ascii="宋体" w:hAnsi="宋体" w:eastAsia="宋体" w:cs="宋体"/>
                <w:sz w:val="24"/>
                <w:szCs w:val="32"/>
              </w:rPr>
              <w:t>≥</w:t>
            </w:r>
            <w:r>
              <w:rPr>
                <w:rFonts w:hint="eastAsia" w:ascii="宋体" w:hAnsi="宋体" w:eastAsia="宋体" w:cs="宋体"/>
                <w:sz w:val="24"/>
                <w:szCs w:val="24"/>
              </w:rPr>
              <w:t>0.12m</w:t>
            </w:r>
            <w:r>
              <w:rPr>
                <w:rFonts w:hint="eastAsia" w:ascii="宋体" w:hAnsi="宋体" w:eastAsia="宋体" w:cs="宋体"/>
                <w:sz w:val="24"/>
                <w:szCs w:val="24"/>
                <w:vertAlign w:val="superscript"/>
              </w:rPr>
              <w:t>2</w:t>
            </w:r>
          </w:p>
          <w:p>
            <w:pPr>
              <w:widowControl w:val="0"/>
              <w:jc w:val="both"/>
              <w:rPr>
                <w:rFonts w:ascii="宋体" w:hAnsi="宋体" w:eastAsia="宋体" w:cs="宋体"/>
                <w:sz w:val="24"/>
                <w:szCs w:val="24"/>
              </w:rPr>
            </w:pPr>
            <w:r>
              <w:rPr>
                <w:rFonts w:hint="eastAsia" w:ascii="宋体" w:hAnsi="宋体" w:eastAsia="宋体" w:cs="宋体"/>
                <w:sz w:val="24"/>
                <w:szCs w:val="24"/>
              </w:rPr>
              <w:t>2、有效板层尺寸：</w:t>
            </w:r>
            <w:r>
              <w:rPr>
                <w:rFonts w:hint="eastAsia" w:ascii="宋体" w:hAnsi="宋体" w:eastAsia="宋体" w:cs="宋体"/>
                <w:sz w:val="24"/>
                <w:szCs w:val="32"/>
              </w:rPr>
              <w:t>≥</w:t>
            </w:r>
            <w:r>
              <w:rPr>
                <w:rFonts w:hint="eastAsia" w:ascii="宋体" w:hAnsi="宋体" w:eastAsia="宋体" w:cs="宋体"/>
                <w:sz w:val="24"/>
                <w:szCs w:val="24"/>
              </w:rPr>
              <w:t>Φ200mm</w:t>
            </w:r>
          </w:p>
          <w:p>
            <w:pPr>
              <w:widowControl w:val="0"/>
              <w:jc w:val="both"/>
              <w:rPr>
                <w:rFonts w:ascii="宋体" w:hAnsi="宋体" w:eastAsia="宋体" w:cs="宋体"/>
                <w:sz w:val="24"/>
                <w:szCs w:val="24"/>
              </w:rPr>
            </w:pPr>
            <w:r>
              <w:rPr>
                <w:rFonts w:hint="eastAsia" w:ascii="宋体" w:hAnsi="宋体" w:eastAsia="宋体" w:cs="宋体"/>
                <w:sz w:val="24"/>
                <w:szCs w:val="24"/>
              </w:rPr>
              <w:t>3、板层数目：4层</w:t>
            </w:r>
          </w:p>
          <w:p>
            <w:pPr>
              <w:widowControl w:val="0"/>
              <w:jc w:val="both"/>
              <w:rPr>
                <w:rFonts w:ascii="宋体" w:hAnsi="宋体" w:eastAsia="宋体" w:cs="宋体"/>
                <w:sz w:val="24"/>
                <w:szCs w:val="24"/>
              </w:rPr>
            </w:pPr>
            <w:r>
              <w:rPr>
                <w:rFonts w:hint="eastAsia" w:ascii="宋体" w:hAnsi="宋体" w:eastAsia="宋体" w:cs="宋体"/>
                <w:sz w:val="24"/>
                <w:szCs w:val="24"/>
              </w:rPr>
              <w:t>4、物料盘数量：4个</w:t>
            </w:r>
          </w:p>
          <w:p>
            <w:pPr>
              <w:widowControl w:val="0"/>
              <w:jc w:val="both"/>
              <w:rPr>
                <w:rFonts w:ascii="宋体" w:hAnsi="宋体" w:eastAsia="宋体" w:cs="宋体"/>
                <w:sz w:val="24"/>
                <w:szCs w:val="24"/>
              </w:rPr>
            </w:pPr>
            <w:r>
              <w:rPr>
                <w:rFonts w:hint="eastAsia" w:ascii="宋体" w:hAnsi="宋体" w:eastAsia="宋体" w:cs="宋体"/>
                <w:sz w:val="24"/>
                <w:szCs w:val="24"/>
              </w:rPr>
              <w:t>5、板层间距：</w:t>
            </w:r>
            <w:r>
              <w:rPr>
                <w:rFonts w:hint="eastAsia" w:ascii="宋体" w:hAnsi="宋体" w:eastAsia="宋体" w:cs="宋体"/>
                <w:sz w:val="24"/>
                <w:szCs w:val="32"/>
              </w:rPr>
              <w:t>≥</w:t>
            </w:r>
            <w:r>
              <w:rPr>
                <w:rFonts w:hint="eastAsia" w:ascii="宋体" w:hAnsi="宋体" w:eastAsia="宋体" w:cs="宋体"/>
                <w:sz w:val="24"/>
                <w:szCs w:val="24"/>
              </w:rPr>
              <w:t>70 mm</w:t>
            </w:r>
          </w:p>
          <w:p>
            <w:pPr>
              <w:widowControl w:val="0"/>
              <w:jc w:val="both"/>
              <w:rPr>
                <w:rFonts w:ascii="宋体" w:hAnsi="宋体" w:eastAsia="宋体" w:cs="宋体"/>
                <w:sz w:val="24"/>
                <w:szCs w:val="24"/>
              </w:rPr>
            </w:pPr>
            <w:r>
              <w:rPr>
                <w:rFonts w:hint="eastAsia" w:ascii="宋体" w:hAnsi="宋体" w:eastAsia="宋体" w:cs="宋体"/>
                <w:sz w:val="24"/>
                <w:szCs w:val="24"/>
              </w:rPr>
              <w:t>6、冷阱最低温度：≤ -56℃（空载），可选≤ -80℃（空载）</w:t>
            </w:r>
          </w:p>
          <w:p>
            <w:pPr>
              <w:widowControl w:val="0"/>
              <w:jc w:val="both"/>
              <w:rPr>
                <w:rFonts w:ascii="宋体" w:hAnsi="宋体" w:eastAsia="宋体" w:cs="宋体"/>
                <w:sz w:val="24"/>
                <w:szCs w:val="24"/>
              </w:rPr>
            </w:pPr>
            <w:r>
              <w:rPr>
                <w:rFonts w:hint="eastAsia" w:ascii="宋体" w:hAnsi="宋体" w:eastAsia="宋体" w:cs="宋体"/>
                <w:sz w:val="24"/>
                <w:szCs w:val="24"/>
              </w:rPr>
              <w:t xml:space="preserve">7、系统极限真空度：≤ 5Pa </w:t>
            </w:r>
          </w:p>
          <w:p>
            <w:pPr>
              <w:widowControl w:val="0"/>
              <w:jc w:val="both"/>
              <w:rPr>
                <w:rFonts w:ascii="宋体" w:hAnsi="宋体" w:eastAsia="宋体" w:cs="宋体"/>
                <w:sz w:val="24"/>
                <w:szCs w:val="24"/>
              </w:rPr>
            </w:pPr>
            <w:r>
              <w:rPr>
                <w:rFonts w:hint="eastAsia" w:ascii="宋体" w:hAnsi="宋体" w:eastAsia="宋体" w:cs="宋体"/>
                <w:sz w:val="24"/>
                <w:szCs w:val="24"/>
              </w:rPr>
              <w:t>8、装机功率：冷阱温度-56℃：970W，冷阱温度-80℃：1300W</w:t>
            </w:r>
          </w:p>
          <w:p>
            <w:pPr>
              <w:widowControl w:val="0"/>
              <w:jc w:val="both"/>
              <w:rPr>
                <w:rFonts w:ascii="宋体" w:hAnsi="宋体" w:eastAsia="宋体" w:cs="宋体"/>
                <w:sz w:val="24"/>
                <w:szCs w:val="24"/>
              </w:rPr>
            </w:pPr>
            <w:r>
              <w:rPr>
                <w:rFonts w:hint="eastAsia" w:ascii="宋体" w:hAnsi="宋体" w:eastAsia="宋体" w:cs="宋体"/>
                <w:sz w:val="24"/>
                <w:szCs w:val="24"/>
              </w:rPr>
              <w:t>9、主机尺寸：冷阱温度-56℃：615*450*370mm</w:t>
            </w:r>
          </w:p>
          <w:p>
            <w:pPr>
              <w:widowControl w:val="0"/>
              <w:jc w:val="both"/>
              <w:rPr>
                <w:rFonts w:ascii="宋体" w:hAnsi="宋体" w:eastAsia="宋体" w:cs="宋体"/>
                <w:sz w:val="24"/>
                <w:szCs w:val="24"/>
              </w:rPr>
            </w:pPr>
            <w:r>
              <w:rPr>
                <w:rFonts w:hint="eastAsia" w:ascii="宋体" w:hAnsi="宋体" w:eastAsia="宋体" w:cs="宋体"/>
                <w:sz w:val="24"/>
                <w:szCs w:val="24"/>
              </w:rPr>
              <w:t>10、干燥室尺寸：φ260*430mm</w:t>
            </w:r>
          </w:p>
          <w:p>
            <w:pPr>
              <w:widowControl w:val="0"/>
              <w:jc w:val="both"/>
              <w:rPr>
                <w:rFonts w:ascii="宋体" w:hAnsi="宋体" w:eastAsia="宋体" w:cs="宋体"/>
                <w:sz w:val="24"/>
                <w:szCs w:val="24"/>
              </w:rPr>
            </w:pPr>
            <w:r>
              <w:rPr>
                <w:rFonts w:hint="eastAsia" w:ascii="宋体" w:hAnsi="宋体" w:eastAsia="宋体" w:cs="宋体"/>
                <w:sz w:val="24"/>
                <w:szCs w:val="24"/>
              </w:rPr>
              <w:t>11、冷阱直径：φ215mm</w:t>
            </w:r>
          </w:p>
          <w:p>
            <w:pPr>
              <w:widowControl w:val="0"/>
              <w:jc w:val="both"/>
              <w:rPr>
                <w:rFonts w:ascii="宋体" w:hAnsi="宋体" w:eastAsia="宋体" w:cs="宋体"/>
                <w:sz w:val="24"/>
                <w:szCs w:val="24"/>
              </w:rPr>
            </w:pPr>
            <w:r>
              <w:rPr>
                <w:rFonts w:hint="eastAsia" w:ascii="宋体" w:hAnsi="宋体" w:eastAsia="宋体" w:cs="宋体"/>
                <w:sz w:val="24"/>
                <w:szCs w:val="24"/>
              </w:rPr>
              <w:t>12、冷阱深度：140mm</w:t>
            </w:r>
          </w:p>
          <w:p>
            <w:pPr>
              <w:widowControl w:val="0"/>
              <w:jc w:val="both"/>
              <w:rPr>
                <w:rFonts w:ascii="宋体" w:hAnsi="宋体" w:eastAsia="宋体" w:cs="宋体"/>
                <w:sz w:val="24"/>
                <w:szCs w:val="24"/>
              </w:rPr>
            </w:pPr>
            <w:r>
              <w:rPr>
                <w:rFonts w:hint="eastAsia" w:ascii="宋体" w:hAnsi="宋体" w:eastAsia="宋体" w:cs="宋体"/>
                <w:sz w:val="24"/>
                <w:szCs w:val="24"/>
              </w:rPr>
              <w:t>13、噪声：≤ 80dB</w:t>
            </w:r>
          </w:p>
          <w:p>
            <w:pPr>
              <w:widowControl w:val="0"/>
              <w:jc w:val="both"/>
              <w:rPr>
                <w:rFonts w:ascii="宋体" w:hAnsi="宋体" w:eastAsia="宋体" w:cs="宋体"/>
                <w:sz w:val="24"/>
                <w:szCs w:val="24"/>
              </w:rPr>
            </w:pPr>
            <w:r>
              <w:rPr>
                <w:rFonts w:hint="eastAsia" w:ascii="宋体" w:hAnsi="宋体" w:eastAsia="宋体" w:cs="宋体"/>
                <w:sz w:val="24"/>
                <w:szCs w:val="24"/>
              </w:rPr>
              <w:t>14、表面粗糙度：Ra ≤ 0.6 μm</w:t>
            </w:r>
          </w:p>
          <w:p>
            <w:pPr>
              <w:widowControl w:val="0"/>
              <w:jc w:val="both"/>
              <w:rPr>
                <w:rFonts w:ascii="宋体" w:hAnsi="宋体" w:eastAsia="宋体" w:cs="宋体"/>
                <w:sz w:val="24"/>
                <w:szCs w:val="24"/>
              </w:rPr>
            </w:pPr>
            <w:r>
              <w:rPr>
                <w:rFonts w:hint="eastAsia" w:ascii="宋体" w:hAnsi="宋体" w:eastAsia="宋体" w:cs="宋体"/>
                <w:sz w:val="24"/>
                <w:szCs w:val="24"/>
              </w:rPr>
              <w:t>15、板层平整度：≤ ±0.5mm / m</w:t>
            </w:r>
          </w:p>
          <w:p>
            <w:pPr>
              <w:widowControl w:val="0"/>
              <w:jc w:val="both"/>
              <w:rPr>
                <w:rFonts w:ascii="宋体" w:hAnsi="宋体" w:eastAsia="宋体" w:cs="宋体"/>
                <w:sz w:val="24"/>
                <w:szCs w:val="24"/>
              </w:rPr>
            </w:pPr>
            <w:r>
              <w:rPr>
                <w:rFonts w:hint="eastAsia" w:ascii="宋体" w:hAnsi="宋体" w:eastAsia="宋体" w:cs="宋体"/>
                <w:sz w:val="24"/>
                <w:szCs w:val="24"/>
              </w:rPr>
              <w:t>16、冷阱材料：要求AISI 304不锈钢</w:t>
            </w:r>
          </w:p>
          <w:p>
            <w:pPr>
              <w:widowControl w:val="0"/>
              <w:jc w:val="both"/>
              <w:rPr>
                <w:rFonts w:ascii="宋体" w:hAnsi="宋体" w:eastAsia="宋体" w:cs="宋体"/>
                <w:sz w:val="24"/>
                <w:szCs w:val="24"/>
              </w:rPr>
            </w:pPr>
            <w:r>
              <w:rPr>
                <w:rFonts w:hint="eastAsia" w:ascii="宋体" w:hAnsi="宋体" w:eastAsia="宋体" w:cs="宋体"/>
                <w:sz w:val="24"/>
                <w:szCs w:val="24"/>
              </w:rPr>
              <w:t>17、冷阱凝冰量：3-4kg</w:t>
            </w:r>
          </w:p>
          <w:p>
            <w:pPr>
              <w:widowControl w:val="0"/>
              <w:jc w:val="both"/>
              <w:rPr>
                <w:rFonts w:ascii="宋体" w:hAnsi="宋体" w:eastAsia="宋体" w:cs="宋体"/>
                <w:sz w:val="24"/>
                <w:szCs w:val="24"/>
              </w:rPr>
            </w:pPr>
            <w:r>
              <w:rPr>
                <w:rFonts w:hint="eastAsia" w:ascii="宋体" w:hAnsi="宋体" w:eastAsia="宋体" w:cs="宋体"/>
                <w:sz w:val="24"/>
                <w:szCs w:val="24"/>
              </w:rPr>
              <w:t>18、冷冻机：Secop压缩机制冷剂： 要求环保制冷剂</w:t>
            </w:r>
          </w:p>
          <w:p>
            <w:pPr>
              <w:widowControl w:val="0"/>
              <w:jc w:val="both"/>
              <w:rPr>
                <w:rFonts w:ascii="宋体" w:hAnsi="宋体" w:eastAsia="宋体" w:cs="宋体"/>
                <w:sz w:val="24"/>
                <w:szCs w:val="24"/>
              </w:rPr>
            </w:pPr>
            <w:r>
              <w:rPr>
                <w:rFonts w:hint="eastAsia" w:ascii="宋体" w:hAnsi="宋体" w:eastAsia="宋体" w:cs="宋体"/>
                <w:sz w:val="24"/>
                <w:szCs w:val="24"/>
              </w:rPr>
              <w:t>19、冷冻机数量：冷阱温度-56℃：1台</w:t>
            </w:r>
          </w:p>
          <w:p>
            <w:pPr>
              <w:widowControl w:val="0"/>
              <w:jc w:val="both"/>
              <w:rPr>
                <w:rFonts w:ascii="宋体" w:hAnsi="宋体" w:eastAsia="宋体" w:cs="宋体"/>
                <w:sz w:val="24"/>
                <w:szCs w:val="24"/>
              </w:rPr>
            </w:pPr>
            <w:r>
              <w:rPr>
                <w:rFonts w:hint="eastAsia" w:ascii="宋体" w:hAnsi="宋体" w:eastAsia="宋体" w:cs="宋体"/>
                <w:sz w:val="24"/>
                <w:szCs w:val="24"/>
              </w:rPr>
              <w:t>20、冻干箱抽空速率：大气压→10 Pa ≤30分钟（干燥条件下）</w:t>
            </w:r>
          </w:p>
          <w:p>
            <w:pPr>
              <w:widowControl w:val="0"/>
              <w:jc w:val="both"/>
              <w:rPr>
                <w:rFonts w:ascii="宋体" w:hAnsi="宋体" w:eastAsia="宋体" w:cs="宋体"/>
                <w:sz w:val="24"/>
                <w:szCs w:val="24"/>
              </w:rPr>
            </w:pPr>
            <w:r>
              <w:rPr>
                <w:rFonts w:hint="eastAsia" w:ascii="宋体" w:hAnsi="宋体" w:eastAsia="宋体" w:cs="宋体"/>
                <w:sz w:val="24"/>
                <w:szCs w:val="24"/>
              </w:rPr>
              <w:t>21、系统最高真空：≤ 5Pa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both"/>
              <w:rPr>
                <w:rFonts w:ascii="Times New Roman" w:hAnsi="Times New Roman" w:eastAsia="宋体" w:cs="Times New Roman"/>
                <w:b/>
                <w:bCs/>
                <w:kern w:val="2"/>
                <w:sz w:val="24"/>
                <w:szCs w:val="24"/>
              </w:rPr>
            </w:pPr>
            <w:r>
              <w:rPr>
                <w:rFonts w:hint="eastAsia"/>
                <w:b/>
                <w:bCs/>
                <w:sz w:val="24"/>
                <w:szCs w:val="24"/>
              </w:rPr>
              <w:t>8</w:t>
            </w:r>
          </w:p>
        </w:tc>
        <w:tc>
          <w:tcPr>
            <w:tcW w:w="1400" w:type="dxa"/>
            <w:vAlign w:val="center"/>
          </w:tcPr>
          <w:p>
            <w:pPr>
              <w:widowControl w:val="0"/>
              <w:jc w:val="both"/>
              <w:rPr>
                <w:rFonts w:ascii="Times New Roman" w:hAnsi="Times New Roman"/>
                <w:b/>
                <w:bCs/>
                <w:sz w:val="24"/>
                <w:szCs w:val="24"/>
              </w:rPr>
            </w:pPr>
            <w:r>
              <w:rPr>
                <w:rFonts w:hint="eastAsia" w:ascii="Times New Roman" w:hAnsi="Times New Roman"/>
                <w:b/>
                <w:bCs/>
                <w:sz w:val="24"/>
                <w:szCs w:val="24"/>
              </w:rPr>
              <w:t>紫外分光光度计</w:t>
            </w:r>
          </w:p>
          <w:p>
            <w:pPr>
              <w:widowControl w:val="0"/>
              <w:jc w:val="both"/>
              <w:rPr>
                <w:rFonts w:ascii="Times New Roman" w:hAnsi="Times New Roman" w:eastAsia="宋体" w:cs="Times New Roman"/>
                <w:b/>
                <w:bCs/>
                <w:kern w:val="2"/>
                <w:sz w:val="24"/>
                <w:szCs w:val="24"/>
              </w:rPr>
            </w:pPr>
            <w:r>
              <w:rPr>
                <w:rFonts w:hint="eastAsia" w:ascii="宋体" w:hAnsi="宋体" w:eastAsia="宋体" w:cs="宋体"/>
                <w:b/>
                <w:bCs/>
                <w:sz w:val="24"/>
                <w:szCs w:val="24"/>
              </w:rPr>
              <w:t>备注：核心产品</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eastAsia="宋体" w:cs="宋体"/>
                <w:sz w:val="24"/>
              </w:rPr>
            </w:pPr>
            <w:r>
              <w:rPr>
                <w:rFonts w:hint="eastAsia" w:ascii="宋体" w:hAnsi="宋体" w:cs="宋体"/>
                <w:sz w:val="24"/>
              </w:rPr>
              <w:t>1台</w:t>
            </w:r>
          </w:p>
        </w:tc>
        <w:tc>
          <w:tcPr>
            <w:tcW w:w="6326" w:type="dxa"/>
          </w:tcPr>
          <w:p>
            <w:pPr>
              <w:widowControl w:val="0"/>
              <w:jc w:val="both"/>
              <w:rPr>
                <w:rFonts w:ascii="宋体" w:hAnsi="宋体" w:eastAsia="宋体" w:cs="宋体"/>
                <w:b/>
                <w:sz w:val="24"/>
                <w:szCs w:val="24"/>
              </w:rPr>
            </w:pPr>
            <w:r>
              <w:rPr>
                <w:rFonts w:hint="eastAsia" w:ascii="宋体" w:hAnsi="宋体" w:eastAsia="宋体" w:cs="宋体"/>
                <w:b/>
                <w:sz w:val="24"/>
                <w:szCs w:val="24"/>
              </w:rPr>
              <w:t xml:space="preserve">一、技术指标： </w:t>
            </w:r>
          </w:p>
          <w:p>
            <w:pPr>
              <w:widowControl w:val="0"/>
              <w:jc w:val="both"/>
              <w:rPr>
                <w:rFonts w:ascii="宋体" w:hAnsi="宋体" w:eastAsia="宋体" w:cs="宋体"/>
                <w:b/>
                <w:sz w:val="24"/>
                <w:szCs w:val="24"/>
              </w:rPr>
            </w:pPr>
            <w:r>
              <w:rPr>
                <w:rFonts w:hint="eastAsia" w:ascii="宋体" w:hAnsi="宋体" w:eastAsia="宋体" w:cs="宋体"/>
                <w:b/>
                <w:sz w:val="24"/>
                <w:szCs w:val="24"/>
              </w:rPr>
              <w:t>1．工作环境：</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1.1使用温度范围：15℃- 35℃</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 xml:space="preserve">1.2使用湿度范围：45% -80%(30℃以上时，应在70%以下) </w:t>
            </w:r>
          </w:p>
          <w:p>
            <w:pPr>
              <w:widowControl w:val="0"/>
              <w:jc w:val="both"/>
              <w:rPr>
                <w:rFonts w:ascii="宋体" w:hAnsi="宋体" w:eastAsia="宋体" w:cs="宋体"/>
                <w:b/>
                <w:sz w:val="24"/>
                <w:szCs w:val="24"/>
              </w:rPr>
            </w:pPr>
            <w:r>
              <w:rPr>
                <w:rFonts w:hint="eastAsia" w:ascii="宋体" w:hAnsi="宋体" w:eastAsia="宋体" w:cs="宋体"/>
                <w:b/>
                <w:sz w:val="24"/>
                <w:szCs w:val="24"/>
              </w:rPr>
              <w:t>2．技术参数：</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2.1波长范围： 190nm—900nm</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2.2波长准确度：±0.3nm ( 开机自动校准)</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2.3波长重复性：≤0.1nm</w:t>
            </w:r>
          </w:p>
          <w:p>
            <w:pPr>
              <w:widowControl w:val="0"/>
              <w:ind w:left="480" w:hanging="480" w:hangingChars="200"/>
              <w:jc w:val="both"/>
              <w:rPr>
                <w:rFonts w:ascii="宋体" w:hAnsi="宋体" w:eastAsia="宋体" w:cs="宋体"/>
                <w:sz w:val="24"/>
                <w:szCs w:val="24"/>
              </w:rPr>
            </w:pPr>
            <w:r>
              <w:rPr>
                <w:rFonts w:hint="eastAsia" w:ascii="宋体" w:hAnsi="宋体" w:cs="宋体"/>
                <w:sz w:val="24"/>
                <w:szCs w:val="24"/>
              </w:rPr>
              <w:t>*</w:t>
            </w:r>
            <w:r>
              <w:rPr>
                <w:rFonts w:hint="eastAsia" w:ascii="宋体" w:hAnsi="宋体" w:eastAsia="宋体" w:cs="宋体"/>
                <w:sz w:val="24"/>
                <w:szCs w:val="24"/>
              </w:rPr>
              <w:t>2.4光谱带宽： 0.1- 5.0nm连续可调（以0.1nm为间隔）</w:t>
            </w:r>
          </w:p>
          <w:p>
            <w:pPr>
              <w:widowControl w:val="0"/>
              <w:jc w:val="both"/>
              <w:rPr>
                <w:rFonts w:ascii="宋体" w:hAnsi="宋体" w:eastAsia="宋体" w:cs="宋体"/>
                <w:sz w:val="24"/>
                <w:szCs w:val="24"/>
              </w:rPr>
            </w:pPr>
            <w:r>
              <w:rPr>
                <w:rFonts w:hint="eastAsia" w:ascii="宋体" w:hAnsi="宋体" w:cs="宋体"/>
                <w:sz w:val="24"/>
                <w:szCs w:val="24"/>
              </w:rPr>
              <w:t>*</w:t>
            </w:r>
            <w:r>
              <w:rPr>
                <w:rFonts w:hint="eastAsia" w:ascii="宋体" w:hAnsi="宋体" w:eastAsia="宋体" w:cs="宋体"/>
                <w:sz w:val="24"/>
                <w:szCs w:val="24"/>
              </w:rPr>
              <w:t>2.5杂散光：≤0.010%T</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2.6光度准确度：±0.002Abs（0 ~ 0.5Abs）; ±0.004bs（0.5 ~ 1.0Abs）；±0.3%T(0 ~ 100%T)</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2.7光度重复性： 0.001Abs(0 ~ 0.5Abs); 0.002Abs(0.5 ~ 1.0Abs); ≤0.1%T</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2.8 基线平直度：±0.001Abs</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2.9基线漂移： 0.0004Abs/h(500nm,0Abs 预热后)</w:t>
            </w:r>
          </w:p>
          <w:p>
            <w:pPr>
              <w:widowControl w:val="0"/>
              <w:jc w:val="both"/>
              <w:rPr>
                <w:rFonts w:ascii="宋体" w:hAnsi="宋体" w:eastAsia="宋体" w:cs="宋体"/>
                <w:sz w:val="24"/>
                <w:szCs w:val="24"/>
              </w:rPr>
            </w:pPr>
            <w:r>
              <w:rPr>
                <w:rFonts w:hint="eastAsia" w:ascii="宋体" w:hAnsi="宋体" w:cs="宋体"/>
                <w:sz w:val="24"/>
                <w:szCs w:val="24"/>
              </w:rPr>
              <w:t>*</w:t>
            </w:r>
            <w:r>
              <w:rPr>
                <w:rFonts w:hint="eastAsia" w:ascii="宋体" w:hAnsi="宋体" w:eastAsia="宋体" w:cs="宋体"/>
                <w:sz w:val="24"/>
                <w:szCs w:val="24"/>
              </w:rPr>
              <w:t xml:space="preserve">2.10光学系统：实时双光束检测 </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2.11检测器：进口光电倍增管检测器</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2.12分光系统：进口全息光栅。</w:t>
            </w:r>
          </w:p>
          <w:p>
            <w:pPr>
              <w:widowControl w:val="0"/>
              <w:jc w:val="both"/>
              <w:rPr>
                <w:rStyle w:val="34"/>
                <w:rFonts w:ascii="宋体" w:hAnsi="宋体" w:cs="宋体"/>
                <w:sz w:val="24"/>
                <w:szCs w:val="24"/>
              </w:rPr>
            </w:pPr>
            <w:r>
              <w:rPr>
                <w:rFonts w:hint="eastAsia" w:ascii="宋体" w:hAnsi="宋体" w:cs="宋体"/>
                <w:sz w:val="24"/>
                <w:szCs w:val="24"/>
              </w:rPr>
              <w:t>*</w:t>
            </w:r>
            <w:r>
              <w:rPr>
                <w:rFonts w:hint="eastAsia" w:ascii="宋体" w:hAnsi="宋体" w:eastAsia="宋体" w:cs="宋体"/>
                <w:sz w:val="24"/>
                <w:szCs w:val="24"/>
              </w:rPr>
              <w:t>2.13</w:t>
            </w:r>
            <w:r>
              <w:rPr>
                <w:rStyle w:val="34"/>
                <w:rFonts w:hint="eastAsia" w:ascii="宋体" w:hAnsi="宋体" w:cs="宋体"/>
                <w:sz w:val="24"/>
                <w:szCs w:val="24"/>
              </w:rPr>
              <w:t>可升级配置X、Y、Z轴三维直角坐标式紫外自动进样器，可支持54个样品连续进样。</w:t>
            </w:r>
          </w:p>
          <w:p>
            <w:pPr>
              <w:widowControl w:val="0"/>
              <w:jc w:val="both"/>
              <w:rPr>
                <w:rFonts w:ascii="宋体" w:hAnsi="宋体" w:eastAsia="宋体" w:cs="宋体"/>
                <w:sz w:val="24"/>
                <w:szCs w:val="24"/>
              </w:rPr>
            </w:pPr>
            <w:r>
              <w:rPr>
                <w:rFonts w:hint="eastAsia" w:ascii="宋体" w:hAnsi="宋体" w:eastAsia="宋体" w:cs="宋体"/>
                <w:sz w:val="24"/>
                <w:szCs w:val="24"/>
              </w:rPr>
              <w:t>2.14可配置自动八联池架</w:t>
            </w:r>
          </w:p>
          <w:p>
            <w:pPr>
              <w:widowControl w:val="0"/>
              <w:jc w:val="both"/>
              <w:rPr>
                <w:rFonts w:ascii="宋体" w:hAnsi="宋体" w:eastAsia="宋体" w:cs="宋体"/>
                <w:sz w:val="24"/>
                <w:szCs w:val="24"/>
              </w:rPr>
            </w:pPr>
            <w:r>
              <w:rPr>
                <w:rFonts w:hint="eastAsia" w:ascii="宋体" w:hAnsi="宋体" w:eastAsia="宋体" w:cs="宋体"/>
                <w:b/>
                <w:sz w:val="24"/>
                <w:szCs w:val="24"/>
              </w:rPr>
              <w:t>3．数据处理：</w:t>
            </w:r>
          </w:p>
          <w:p>
            <w:pPr>
              <w:widowControl w:val="0"/>
              <w:jc w:val="both"/>
              <w:rPr>
                <w:rFonts w:ascii="宋体" w:hAnsi="宋体" w:eastAsia="宋体" w:cs="宋体"/>
                <w:sz w:val="24"/>
                <w:szCs w:val="24"/>
              </w:rPr>
            </w:pPr>
            <w:r>
              <w:rPr>
                <w:rFonts w:hint="eastAsia" w:ascii="宋体" w:hAnsi="宋体" w:eastAsia="宋体" w:cs="宋体"/>
                <w:sz w:val="24"/>
                <w:szCs w:val="24"/>
              </w:rPr>
              <w:t>3.1软件功能</w:t>
            </w:r>
          </w:p>
          <w:p>
            <w:pPr>
              <w:widowControl w:val="0"/>
              <w:jc w:val="both"/>
              <w:rPr>
                <w:rFonts w:ascii="宋体" w:hAnsi="宋体" w:eastAsia="宋体" w:cs="宋体"/>
                <w:sz w:val="24"/>
                <w:szCs w:val="24"/>
              </w:rPr>
            </w:pPr>
            <w:r>
              <w:rPr>
                <w:rFonts w:hint="eastAsia" w:ascii="宋体" w:hAnsi="宋体" w:eastAsia="宋体" w:cs="宋体"/>
                <w:sz w:val="24"/>
                <w:szCs w:val="24"/>
              </w:rPr>
              <w:t>3.1.1使用控制软件能够实现多模式同时显示,测量方式切换瞬间完成。</w:t>
            </w:r>
          </w:p>
          <w:p>
            <w:pPr>
              <w:widowControl w:val="0"/>
              <w:ind w:left="360" w:hanging="360" w:hangingChars="150"/>
              <w:jc w:val="both"/>
              <w:rPr>
                <w:rFonts w:ascii="宋体" w:hAnsi="宋体" w:eastAsia="宋体" w:cs="宋体"/>
                <w:sz w:val="24"/>
                <w:szCs w:val="24"/>
              </w:rPr>
            </w:pPr>
            <w:r>
              <w:rPr>
                <w:rFonts w:hint="eastAsia" w:ascii="宋体" w:hAnsi="宋体" w:eastAsia="宋体" w:cs="宋体"/>
                <w:sz w:val="24"/>
                <w:szCs w:val="24"/>
              </w:rPr>
              <w:t>3.1.2具有定量分析；光谱扫描；时间扫描（1-10个波长处的吸光度或透过率的时间扫描并可进行各种数据处理，如峰值检出，谱线微分，谱线运算等）；DNA/蛋白质测量及处理软件,可进行峰值检出,导数光谱,谱图运算等。</w:t>
            </w:r>
          </w:p>
          <w:p>
            <w:pPr>
              <w:widowControl w:val="0"/>
              <w:jc w:val="both"/>
              <w:rPr>
                <w:rFonts w:ascii="宋体" w:hAnsi="宋体" w:eastAsia="宋体" w:cs="宋体"/>
                <w:sz w:val="24"/>
                <w:szCs w:val="24"/>
              </w:rPr>
            </w:pPr>
            <w:r>
              <w:rPr>
                <w:rFonts w:hint="eastAsia" w:ascii="宋体" w:hAnsi="宋体" w:cs="宋体"/>
                <w:sz w:val="24"/>
                <w:szCs w:val="24"/>
              </w:rPr>
              <w:t>*</w:t>
            </w:r>
            <w:r>
              <w:rPr>
                <w:rFonts w:hint="eastAsia" w:ascii="宋体" w:hAnsi="宋体" w:eastAsia="宋体" w:cs="宋体"/>
                <w:sz w:val="24"/>
                <w:szCs w:val="24"/>
              </w:rPr>
              <w:t>3.1.3具有三维图谱功能，可实现多条光谱组合显示为三维谱图，可对三维图谱进行光照、着色、分层等效果处理。（提供彩页证明）</w:t>
            </w:r>
          </w:p>
          <w:p>
            <w:pPr>
              <w:widowControl w:val="0"/>
              <w:jc w:val="both"/>
              <w:rPr>
                <w:rFonts w:ascii="宋体" w:hAnsi="宋体" w:eastAsia="宋体" w:cs="宋体"/>
                <w:sz w:val="24"/>
                <w:szCs w:val="24"/>
              </w:rPr>
            </w:pPr>
            <w:r>
              <w:rPr>
                <w:rFonts w:hint="eastAsia" w:ascii="宋体" w:hAnsi="宋体" w:eastAsia="宋体" w:cs="宋体"/>
                <w:sz w:val="24"/>
                <w:szCs w:val="24"/>
              </w:rPr>
              <w:t>3.1.4符合GLP规范，具有多用户管理、日志记录功能、质量控制功能、报告输出功能</w:t>
            </w:r>
          </w:p>
          <w:p>
            <w:pPr>
              <w:widowControl w:val="0"/>
              <w:ind w:firstLine="120" w:firstLineChars="50"/>
              <w:jc w:val="both"/>
              <w:rPr>
                <w:rFonts w:ascii="宋体" w:hAnsi="宋体" w:eastAsia="宋体" w:cs="宋体"/>
                <w:sz w:val="24"/>
                <w:szCs w:val="24"/>
              </w:rPr>
            </w:pPr>
            <w:r>
              <w:rPr>
                <w:rFonts w:hint="eastAsia" w:ascii="宋体" w:hAnsi="宋体" w:eastAsia="宋体" w:cs="宋体"/>
                <w:sz w:val="24"/>
                <w:szCs w:val="24"/>
              </w:rPr>
              <w:t>3.2通讯及传输：</w:t>
            </w:r>
          </w:p>
          <w:p>
            <w:pPr>
              <w:widowControl w:val="0"/>
              <w:jc w:val="both"/>
              <w:rPr>
                <w:rFonts w:ascii="宋体" w:hAnsi="宋体" w:eastAsia="宋体" w:cs="宋体"/>
                <w:sz w:val="24"/>
                <w:szCs w:val="24"/>
              </w:rPr>
            </w:pPr>
            <w:r>
              <w:rPr>
                <w:rFonts w:hint="eastAsia" w:ascii="宋体" w:hAnsi="宋体" w:eastAsia="宋体" w:cs="宋体"/>
                <w:sz w:val="24"/>
                <w:szCs w:val="24"/>
              </w:rPr>
              <w:t>3.2.1 USB通讯接口/RS232接口</w:t>
            </w:r>
          </w:p>
          <w:p>
            <w:pPr>
              <w:widowControl w:val="0"/>
              <w:jc w:val="both"/>
              <w:rPr>
                <w:rFonts w:ascii="宋体" w:hAnsi="宋体" w:eastAsia="宋体" w:cs="宋体"/>
                <w:sz w:val="24"/>
                <w:szCs w:val="24"/>
              </w:rPr>
            </w:pPr>
            <w:r>
              <w:rPr>
                <w:rFonts w:hint="eastAsia" w:ascii="宋体" w:hAnsi="宋体" w:eastAsia="宋体" w:cs="宋体"/>
                <w:sz w:val="24"/>
                <w:szCs w:val="24"/>
              </w:rPr>
              <w:t>3.2.2工作站可升级支持远程数据传输，可选择GPRS、WIFI、3G等多种方式数据传输，采用Web Services 方式进行数据交换</w:t>
            </w:r>
          </w:p>
          <w:p>
            <w:pPr>
              <w:widowControl w:val="0"/>
              <w:jc w:val="both"/>
              <w:rPr>
                <w:rFonts w:ascii="宋体" w:hAnsi="宋体" w:eastAsia="宋体" w:cs="宋体"/>
                <w:b/>
                <w:sz w:val="24"/>
                <w:szCs w:val="24"/>
              </w:rPr>
            </w:pPr>
            <w:r>
              <w:rPr>
                <w:rFonts w:hint="eastAsia" w:ascii="宋体" w:hAnsi="宋体" w:eastAsia="宋体" w:cs="宋体"/>
                <w:b/>
                <w:sz w:val="24"/>
                <w:szCs w:val="24"/>
              </w:rPr>
              <w:t>4. 服务要求：</w:t>
            </w:r>
          </w:p>
          <w:p>
            <w:pPr>
              <w:widowControl w:val="0"/>
              <w:jc w:val="both"/>
              <w:rPr>
                <w:rFonts w:ascii="宋体" w:hAnsi="宋体" w:eastAsia="宋体" w:cs="宋体"/>
                <w:sz w:val="24"/>
                <w:szCs w:val="24"/>
              </w:rPr>
            </w:pPr>
            <w:r>
              <w:rPr>
                <w:rFonts w:hint="eastAsia" w:ascii="宋体" w:hAnsi="宋体" w:cs="宋体"/>
                <w:sz w:val="24"/>
                <w:szCs w:val="24"/>
              </w:rPr>
              <w:t>*</w:t>
            </w:r>
            <w:r>
              <w:rPr>
                <w:rFonts w:hint="eastAsia" w:ascii="宋体" w:hAnsi="宋体" w:eastAsia="宋体" w:cs="宋体"/>
                <w:sz w:val="24"/>
                <w:szCs w:val="24"/>
              </w:rPr>
              <w:t>4.</w:t>
            </w:r>
            <w:r>
              <w:rPr>
                <w:rFonts w:hint="eastAsia" w:ascii="宋体" w:hAnsi="宋体" w:cs="宋体"/>
                <w:sz w:val="24"/>
                <w:szCs w:val="24"/>
              </w:rPr>
              <w:t>1</w:t>
            </w:r>
            <w:r>
              <w:rPr>
                <w:rFonts w:hint="eastAsia" w:ascii="宋体" w:hAnsi="宋体" w:eastAsia="宋体" w:cs="宋体"/>
                <w:sz w:val="24"/>
                <w:szCs w:val="24"/>
              </w:rPr>
              <w:t>仪器生产厂家在河南设有经过政府机构认证备案的专业售后服务机构（提供备案证明），提供厂家详细的售后服务承诺书、服务工程师名单、电话、地址等；</w:t>
            </w:r>
          </w:p>
          <w:p>
            <w:pPr>
              <w:widowControl w:val="0"/>
              <w:jc w:val="both"/>
              <w:rPr>
                <w:rFonts w:ascii="宋体" w:hAnsi="宋体" w:eastAsia="宋体" w:cs="宋体"/>
                <w:b/>
                <w:sz w:val="24"/>
                <w:szCs w:val="24"/>
              </w:rPr>
            </w:pPr>
            <w:r>
              <w:rPr>
                <w:rFonts w:hint="eastAsia" w:ascii="宋体" w:hAnsi="宋体" w:eastAsia="宋体" w:cs="宋体"/>
                <w:b/>
                <w:sz w:val="24"/>
                <w:szCs w:val="24"/>
              </w:rPr>
              <w:t>二、配置要求：</w:t>
            </w:r>
          </w:p>
          <w:p>
            <w:pPr>
              <w:widowControl w:val="0"/>
              <w:jc w:val="both"/>
              <w:rPr>
                <w:rFonts w:ascii="宋体" w:hAnsi="宋体" w:eastAsia="宋体" w:cs="宋体"/>
                <w:sz w:val="24"/>
                <w:szCs w:val="24"/>
              </w:rPr>
            </w:pPr>
            <w:r>
              <w:rPr>
                <w:rFonts w:hint="eastAsia" w:ascii="宋体" w:hAnsi="宋体" w:eastAsia="宋体" w:cs="宋体"/>
                <w:sz w:val="24"/>
                <w:szCs w:val="24"/>
              </w:rPr>
              <w:t>1、双光束紫外可见分光光度计主机一台</w:t>
            </w:r>
          </w:p>
          <w:p>
            <w:pPr>
              <w:widowControl w:val="0"/>
              <w:jc w:val="both"/>
              <w:rPr>
                <w:rFonts w:ascii="宋体" w:hAnsi="宋体" w:eastAsia="宋体" w:cs="宋体"/>
                <w:sz w:val="24"/>
                <w:szCs w:val="24"/>
              </w:rPr>
            </w:pPr>
            <w:r>
              <w:rPr>
                <w:rFonts w:hint="eastAsia" w:ascii="宋体" w:hAnsi="宋体" w:eastAsia="宋体" w:cs="宋体"/>
                <w:sz w:val="24"/>
                <w:szCs w:val="24"/>
              </w:rPr>
              <w:t>2、操作软件一套</w:t>
            </w:r>
          </w:p>
          <w:p>
            <w:pPr>
              <w:widowControl w:val="0"/>
              <w:jc w:val="both"/>
              <w:rPr>
                <w:rFonts w:ascii="宋体" w:hAnsi="宋体" w:eastAsia="宋体" w:cs="宋体"/>
                <w:sz w:val="24"/>
                <w:szCs w:val="24"/>
              </w:rPr>
            </w:pPr>
            <w:r>
              <w:rPr>
                <w:rFonts w:hint="eastAsia" w:ascii="宋体" w:hAnsi="宋体" w:eastAsia="宋体" w:cs="宋体"/>
                <w:sz w:val="24"/>
                <w:szCs w:val="24"/>
              </w:rPr>
              <w:t>3、长样品池架一套</w:t>
            </w:r>
          </w:p>
          <w:p>
            <w:pPr>
              <w:widowControl w:val="0"/>
              <w:jc w:val="both"/>
              <w:rPr>
                <w:rFonts w:ascii="宋体" w:hAnsi="宋体" w:eastAsia="宋体" w:cs="宋体"/>
                <w:sz w:val="24"/>
                <w:szCs w:val="24"/>
              </w:rPr>
            </w:pPr>
            <w:r>
              <w:rPr>
                <w:rFonts w:hint="eastAsia" w:ascii="宋体" w:hAnsi="宋体" w:eastAsia="宋体" w:cs="宋体"/>
                <w:sz w:val="24"/>
                <w:szCs w:val="24"/>
              </w:rPr>
              <w:t>4、10mm石英比色皿一对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b/>
                <w:bCs/>
                <w:sz w:val="24"/>
                <w:szCs w:val="24"/>
              </w:rPr>
              <w:t>9</w:t>
            </w:r>
          </w:p>
        </w:tc>
        <w:tc>
          <w:tcPr>
            <w:tcW w:w="1400"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ascii="Times New Roman" w:hAnsi="Times New Roman"/>
                <w:b/>
                <w:bCs/>
                <w:sz w:val="24"/>
                <w:szCs w:val="24"/>
              </w:rPr>
              <w:t>分析天平</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eastAsia="宋体" w:cs="宋体"/>
                <w:sz w:val="24"/>
              </w:rPr>
            </w:pPr>
            <w:r>
              <w:rPr>
                <w:rFonts w:hint="eastAsia" w:ascii="宋体" w:hAnsi="宋体" w:cs="宋体"/>
                <w:sz w:val="24"/>
              </w:rPr>
              <w:t>2台</w:t>
            </w:r>
          </w:p>
        </w:tc>
        <w:tc>
          <w:tcPr>
            <w:tcW w:w="6326" w:type="dxa"/>
          </w:tcPr>
          <w:p>
            <w:pPr>
              <w:widowControl w:val="0"/>
              <w:jc w:val="both"/>
              <w:rPr>
                <w:rFonts w:ascii="Times New Roman" w:hAnsi="Times New Roman" w:eastAsia="宋体" w:cs="Times New Roman"/>
                <w:sz w:val="24"/>
                <w:szCs w:val="24"/>
              </w:rPr>
            </w:pPr>
            <w:r>
              <w:rPr>
                <w:rFonts w:ascii="Times New Roman" w:hAnsi="宋体" w:eastAsia="宋体" w:cs="Times New Roman"/>
                <w:sz w:val="24"/>
                <w:szCs w:val="24"/>
              </w:rPr>
              <w:t>一、技术参数</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1.1</w:t>
            </w:r>
            <w:r>
              <w:rPr>
                <w:rFonts w:ascii="Times New Roman" w:hAnsi="宋体" w:eastAsia="宋体" w:cs="Times New Roman"/>
                <w:sz w:val="24"/>
                <w:szCs w:val="24"/>
              </w:rPr>
              <w:t>、校准方式：自动内部校准</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1.2</w:t>
            </w:r>
            <w:r>
              <w:rPr>
                <w:rFonts w:ascii="Times New Roman" w:hAnsi="宋体" w:eastAsia="宋体" w:cs="Times New Roman"/>
                <w:sz w:val="24"/>
                <w:szCs w:val="24"/>
              </w:rPr>
              <w:t>、精度：</w:t>
            </w:r>
            <w:r>
              <w:rPr>
                <w:rFonts w:hint="eastAsia" w:ascii="Times New Roman" w:hAnsi="宋体" w:eastAsia="宋体" w:cs="Times New Roman"/>
                <w:sz w:val="24"/>
                <w:szCs w:val="24"/>
              </w:rPr>
              <w:t>±</w:t>
            </w:r>
            <w:r>
              <w:rPr>
                <w:rFonts w:ascii="Times New Roman" w:hAnsi="Times New Roman" w:eastAsia="宋体" w:cs="Times New Roman"/>
                <w:sz w:val="24"/>
                <w:szCs w:val="24"/>
              </w:rPr>
              <w:t>0.1mg</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1.3</w:t>
            </w:r>
            <w:r>
              <w:rPr>
                <w:rFonts w:ascii="Times New Roman" w:hAnsi="宋体" w:eastAsia="宋体" w:cs="Times New Roman"/>
                <w:sz w:val="24"/>
                <w:szCs w:val="24"/>
              </w:rPr>
              <w:t>、称量范围：</w:t>
            </w:r>
            <w:r>
              <w:rPr>
                <w:rFonts w:ascii="Times New Roman" w:hAnsi="Times New Roman" w:cs="Times New Roman"/>
                <w:sz w:val="24"/>
                <w:szCs w:val="24"/>
              </w:rPr>
              <w:t>≥</w:t>
            </w:r>
            <w:r>
              <w:rPr>
                <w:rFonts w:ascii="Times New Roman" w:hAnsi="Times New Roman" w:eastAsia="宋体" w:cs="Times New Roman"/>
                <w:sz w:val="24"/>
                <w:szCs w:val="24"/>
              </w:rPr>
              <w:t xml:space="preserve">220g              </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1.4</w:t>
            </w:r>
            <w:r>
              <w:rPr>
                <w:rFonts w:ascii="Times New Roman" w:hAnsi="宋体" w:eastAsia="宋体" w:cs="Times New Roman"/>
                <w:sz w:val="24"/>
                <w:szCs w:val="24"/>
              </w:rPr>
              <w:t>、重复性</w:t>
            </w:r>
            <w:r>
              <w:rPr>
                <w:rFonts w:ascii="Times New Roman" w:hAnsi="宋体" w:cs="Times New Roman"/>
                <w:sz w:val="24"/>
                <w:szCs w:val="24"/>
              </w:rPr>
              <w:t>：</w:t>
            </w:r>
            <w:r>
              <w:rPr>
                <w:rFonts w:ascii="Times New Roman" w:hAnsi="Times New Roman" w:eastAsia="宋体" w:cs="Times New Roman"/>
                <w:sz w:val="24"/>
                <w:szCs w:val="24"/>
              </w:rPr>
              <w:t>0.1mg</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1.5</w:t>
            </w:r>
            <w:r>
              <w:rPr>
                <w:rFonts w:ascii="Times New Roman" w:hAnsi="宋体" w:eastAsia="宋体" w:cs="Times New Roman"/>
                <w:sz w:val="24"/>
                <w:szCs w:val="24"/>
              </w:rPr>
              <w:t>、线性</w:t>
            </w:r>
            <w:r>
              <w:rPr>
                <w:rFonts w:ascii="Times New Roman" w:hAnsi="宋体" w:cs="Times New Roman"/>
                <w:sz w:val="24"/>
                <w:szCs w:val="24"/>
              </w:rPr>
              <w:t>：</w:t>
            </w:r>
            <w:r>
              <w:rPr>
                <w:rFonts w:ascii="Times New Roman" w:hAnsi="Times New Roman" w:eastAsia="宋体" w:cs="Times New Roman"/>
                <w:sz w:val="24"/>
                <w:szCs w:val="24"/>
              </w:rPr>
              <w:t>0.2mg</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1.6</w:t>
            </w:r>
            <w:r>
              <w:rPr>
                <w:rFonts w:ascii="Times New Roman" w:hAnsi="宋体" w:eastAsia="宋体" w:cs="Times New Roman"/>
                <w:sz w:val="24"/>
                <w:szCs w:val="24"/>
              </w:rPr>
              <w:t>、平均响应时间</w:t>
            </w:r>
            <w:r>
              <w:rPr>
                <w:rFonts w:ascii="Times New Roman" w:hAnsi="宋体" w:cs="Times New Roman"/>
                <w:sz w:val="24"/>
                <w:szCs w:val="24"/>
              </w:rPr>
              <w:t>：</w:t>
            </w:r>
            <w:r>
              <w:rPr>
                <w:rFonts w:ascii="Times New Roman" w:hAnsi="Times New Roman" w:eastAsia="宋体" w:cs="Times New Roman"/>
                <w:sz w:val="24"/>
                <w:szCs w:val="24"/>
              </w:rPr>
              <w:t>3S</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1.7</w:t>
            </w:r>
            <w:r>
              <w:rPr>
                <w:rFonts w:ascii="Times New Roman" w:hAnsi="宋体" w:eastAsia="宋体" w:cs="Times New Roman"/>
                <w:sz w:val="24"/>
                <w:szCs w:val="24"/>
              </w:rPr>
              <w:t>、秤盘</w:t>
            </w:r>
            <w:r>
              <w:rPr>
                <w:rFonts w:ascii="Times New Roman" w:hAnsi="宋体" w:cs="Times New Roman"/>
                <w:sz w:val="24"/>
                <w:szCs w:val="24"/>
              </w:rPr>
              <w:t>：</w:t>
            </w:r>
            <w:r>
              <w:rPr>
                <w:rFonts w:ascii="Times New Roman" w:hAnsi="Times New Roman" w:cs="Times New Roman"/>
                <w:sz w:val="24"/>
                <w:szCs w:val="24"/>
              </w:rPr>
              <w:t>≥</w:t>
            </w:r>
            <w:r>
              <w:rPr>
                <w:rFonts w:ascii="Times New Roman" w:hAnsi="Times New Roman" w:eastAsia="宋体" w:cs="Times New Roman"/>
                <w:sz w:val="24"/>
                <w:szCs w:val="24"/>
              </w:rPr>
              <w:t>80mm</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*1.8</w:t>
            </w:r>
            <w:r>
              <w:rPr>
                <w:rFonts w:ascii="Times New Roman" w:hAnsi="宋体" w:eastAsia="宋体" w:cs="Times New Roman"/>
                <w:sz w:val="24"/>
                <w:szCs w:val="24"/>
              </w:rPr>
              <w:t>、装载铝整体质量传感器</w:t>
            </w:r>
            <w:r>
              <w:rPr>
                <w:rFonts w:ascii="Times New Roman" w:hAnsi="Times New Roman" w:eastAsia="宋体" w:cs="Times New Roman"/>
                <w:sz w:val="24"/>
                <w:szCs w:val="24"/>
              </w:rPr>
              <w:t>“Uni Bloc”</w:t>
            </w:r>
            <w:r>
              <w:rPr>
                <w:rFonts w:ascii="Times New Roman" w:hAnsi="宋体" w:eastAsia="宋体" w:cs="Times New Roman"/>
                <w:sz w:val="24"/>
                <w:szCs w:val="24"/>
              </w:rPr>
              <w:t>，其均一构造可以抑制因风对流而产生的影响，极大的提高抗冲击性</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1.9</w:t>
            </w:r>
            <w:r>
              <w:rPr>
                <w:rFonts w:ascii="Times New Roman" w:hAnsi="宋体" w:eastAsia="宋体" w:cs="Times New Roman"/>
                <w:sz w:val="24"/>
                <w:szCs w:val="24"/>
              </w:rPr>
              <w:t>、</w:t>
            </w:r>
            <w:r>
              <w:rPr>
                <w:rFonts w:ascii="Times New Roman" w:hAnsi="Times New Roman" w:eastAsia="宋体" w:cs="Times New Roman"/>
                <w:sz w:val="24"/>
                <w:szCs w:val="24"/>
              </w:rPr>
              <w:t>GLP/GMP/ISO</w:t>
            </w:r>
            <w:r>
              <w:rPr>
                <w:rFonts w:ascii="Times New Roman" w:hAnsi="宋体" w:eastAsia="宋体" w:cs="Times New Roman"/>
                <w:sz w:val="24"/>
                <w:szCs w:val="24"/>
              </w:rPr>
              <w:t>校准记录，通过打印机，校准记录可以自动打印输出。时间、日期可以打印输出，符合</w:t>
            </w:r>
            <w:r>
              <w:rPr>
                <w:rFonts w:ascii="Times New Roman" w:hAnsi="Times New Roman" w:eastAsia="宋体" w:cs="Times New Roman"/>
                <w:sz w:val="24"/>
                <w:szCs w:val="24"/>
              </w:rPr>
              <w:t>GLP/GMP/ISO</w:t>
            </w:r>
            <w:r>
              <w:rPr>
                <w:rFonts w:ascii="Times New Roman" w:hAnsi="宋体" w:eastAsia="宋体" w:cs="Times New Roman"/>
                <w:sz w:val="24"/>
                <w:szCs w:val="24"/>
              </w:rPr>
              <w:t>要求</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*1.10</w:t>
            </w:r>
            <w:r>
              <w:rPr>
                <w:rFonts w:ascii="Times New Roman" w:hAnsi="宋体" w:eastAsia="宋体" w:cs="Times New Roman"/>
                <w:sz w:val="24"/>
                <w:szCs w:val="24"/>
              </w:rPr>
              <w:t>、</w:t>
            </w:r>
            <w:r>
              <w:rPr>
                <w:rFonts w:ascii="Times New Roman" w:hAnsi="Times New Roman" w:eastAsia="宋体" w:cs="Times New Roman"/>
                <w:sz w:val="24"/>
                <w:szCs w:val="24"/>
              </w:rPr>
              <w:t xml:space="preserve"> Windows</w:t>
            </w:r>
            <w:r>
              <w:rPr>
                <w:rFonts w:ascii="Times New Roman" w:hAnsi="宋体" w:eastAsia="宋体" w:cs="Times New Roman"/>
                <w:sz w:val="24"/>
                <w:szCs w:val="24"/>
              </w:rPr>
              <w:t>直通视窗功能，可将天平的测定结果直接传输到</w:t>
            </w:r>
            <w:r>
              <w:rPr>
                <w:rFonts w:ascii="Times New Roman" w:hAnsi="Times New Roman" w:eastAsia="宋体" w:cs="Times New Roman"/>
                <w:sz w:val="24"/>
                <w:szCs w:val="24"/>
              </w:rPr>
              <w:t>Windows</w:t>
            </w:r>
            <w:r>
              <w:rPr>
                <w:rFonts w:ascii="Times New Roman" w:hAnsi="宋体" w:eastAsia="宋体" w:cs="Times New Roman"/>
                <w:sz w:val="24"/>
                <w:szCs w:val="24"/>
              </w:rPr>
              <w:t>应用程序上，无需安装任何软件。简单的设置和只需电缆连接即可。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b/>
                <w:bCs/>
                <w:sz w:val="24"/>
                <w:szCs w:val="24"/>
              </w:rPr>
              <w:t>10</w:t>
            </w:r>
          </w:p>
        </w:tc>
        <w:tc>
          <w:tcPr>
            <w:tcW w:w="1400"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ascii="Times New Roman" w:hAnsi="Times New Roman"/>
                <w:b/>
                <w:bCs/>
                <w:sz w:val="24"/>
                <w:szCs w:val="24"/>
              </w:rPr>
              <w:t>电子天平</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eastAsia="宋体" w:cs="宋体"/>
                <w:sz w:val="24"/>
              </w:rPr>
            </w:pPr>
            <w:r>
              <w:rPr>
                <w:rFonts w:hint="eastAsia" w:ascii="宋体" w:hAnsi="宋体" w:cs="宋体"/>
                <w:sz w:val="24"/>
              </w:rPr>
              <w:t>1台</w:t>
            </w:r>
          </w:p>
        </w:tc>
        <w:tc>
          <w:tcPr>
            <w:tcW w:w="6326" w:type="dxa"/>
          </w:tcPr>
          <w:p>
            <w:pPr>
              <w:widowControl w:val="0"/>
              <w:jc w:val="both"/>
              <w:rPr>
                <w:rFonts w:ascii="Times New Roman" w:hAnsi="Times New Roman" w:eastAsia="宋体" w:cs="Times New Roman"/>
                <w:sz w:val="24"/>
                <w:szCs w:val="24"/>
              </w:rPr>
            </w:pPr>
            <w:r>
              <w:rPr>
                <w:rFonts w:ascii="Times New Roman" w:hAnsi="宋体" w:eastAsia="宋体" w:cs="Times New Roman"/>
                <w:sz w:val="24"/>
                <w:szCs w:val="24"/>
              </w:rPr>
              <w:t>一、技术参数：</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w:t>
            </w:r>
            <w:r>
              <w:rPr>
                <w:rFonts w:ascii="Times New Roman" w:hAnsi="宋体" w:eastAsia="宋体" w:cs="Times New Roman"/>
                <w:sz w:val="24"/>
                <w:szCs w:val="24"/>
              </w:rPr>
              <w:t>、直流适配器：输入：</w:t>
            </w:r>
            <w:r>
              <w:rPr>
                <w:rFonts w:ascii="Times New Roman" w:hAnsi="Times New Roman" w:eastAsia="宋体" w:cs="Times New Roman"/>
                <w:sz w:val="24"/>
                <w:szCs w:val="24"/>
              </w:rPr>
              <w:t>220VAC/50HZ</w:t>
            </w:r>
            <w:r>
              <w:rPr>
                <w:rFonts w:ascii="Times New Roman" w:hAnsi="宋体" w:eastAsia="宋体" w:cs="Times New Roman"/>
                <w:sz w:val="24"/>
                <w:szCs w:val="24"/>
              </w:rPr>
              <w:t>，输出：</w:t>
            </w:r>
            <w:r>
              <w:rPr>
                <w:rFonts w:ascii="Times New Roman" w:hAnsi="Times New Roman" w:eastAsia="宋体" w:cs="Times New Roman"/>
                <w:sz w:val="24"/>
                <w:szCs w:val="24"/>
              </w:rPr>
              <w:t>7.5VDC@800mA</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2</w:t>
            </w:r>
            <w:r>
              <w:rPr>
                <w:rFonts w:ascii="Times New Roman" w:hAnsi="宋体" w:eastAsia="宋体" w:cs="Times New Roman"/>
                <w:sz w:val="24"/>
                <w:szCs w:val="24"/>
              </w:rPr>
              <w:t>、波特率选择：</w:t>
            </w:r>
            <w:r>
              <w:rPr>
                <w:rFonts w:ascii="Times New Roman" w:hAnsi="Times New Roman" w:eastAsia="宋体" w:cs="Times New Roman"/>
                <w:sz w:val="24"/>
                <w:szCs w:val="24"/>
              </w:rPr>
              <w:t>300</w:t>
            </w:r>
            <w:r>
              <w:rPr>
                <w:rFonts w:ascii="Times New Roman" w:hAnsi="宋体" w:eastAsia="宋体" w:cs="Times New Roman"/>
                <w:sz w:val="24"/>
                <w:szCs w:val="24"/>
              </w:rPr>
              <w:t>、</w:t>
            </w:r>
            <w:r>
              <w:rPr>
                <w:rFonts w:ascii="Times New Roman" w:hAnsi="Times New Roman" w:eastAsia="宋体" w:cs="Times New Roman"/>
                <w:sz w:val="24"/>
                <w:szCs w:val="24"/>
              </w:rPr>
              <w:t>600</w:t>
            </w:r>
            <w:r>
              <w:rPr>
                <w:rFonts w:ascii="Times New Roman" w:hAnsi="宋体" w:eastAsia="宋体" w:cs="Times New Roman"/>
                <w:sz w:val="24"/>
                <w:szCs w:val="24"/>
              </w:rPr>
              <w:t>、</w:t>
            </w:r>
            <w:r>
              <w:rPr>
                <w:rFonts w:ascii="Times New Roman" w:hAnsi="Times New Roman" w:eastAsia="宋体" w:cs="Times New Roman"/>
                <w:sz w:val="24"/>
                <w:szCs w:val="24"/>
              </w:rPr>
              <w:t>1200</w:t>
            </w:r>
            <w:r>
              <w:rPr>
                <w:rFonts w:ascii="Times New Roman" w:hAnsi="宋体" w:eastAsia="宋体" w:cs="Times New Roman"/>
                <w:sz w:val="24"/>
                <w:szCs w:val="24"/>
              </w:rPr>
              <w:t>、</w:t>
            </w:r>
            <w:r>
              <w:rPr>
                <w:rFonts w:ascii="Times New Roman" w:hAnsi="Times New Roman" w:eastAsia="宋体" w:cs="Times New Roman"/>
                <w:sz w:val="24"/>
                <w:szCs w:val="24"/>
              </w:rPr>
              <w:t>2400</w:t>
            </w:r>
            <w:r>
              <w:rPr>
                <w:rFonts w:ascii="Times New Roman" w:hAnsi="宋体" w:eastAsia="宋体" w:cs="Times New Roman"/>
                <w:sz w:val="24"/>
                <w:szCs w:val="24"/>
              </w:rPr>
              <w:t>、</w:t>
            </w:r>
            <w:r>
              <w:rPr>
                <w:rFonts w:ascii="Times New Roman" w:hAnsi="Times New Roman" w:eastAsia="宋体" w:cs="Times New Roman"/>
                <w:sz w:val="24"/>
                <w:szCs w:val="24"/>
              </w:rPr>
              <w:t>4800</w:t>
            </w:r>
            <w:r>
              <w:rPr>
                <w:rFonts w:ascii="Times New Roman" w:hAnsi="宋体" w:eastAsia="宋体" w:cs="Times New Roman"/>
                <w:sz w:val="24"/>
                <w:szCs w:val="24"/>
              </w:rPr>
              <w:t>、</w:t>
            </w:r>
            <w:r>
              <w:rPr>
                <w:rFonts w:ascii="Times New Roman" w:hAnsi="Times New Roman" w:eastAsia="宋体" w:cs="Times New Roman"/>
                <w:sz w:val="24"/>
                <w:szCs w:val="24"/>
              </w:rPr>
              <w:t>9600</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3</w:t>
            </w:r>
            <w:r>
              <w:rPr>
                <w:rFonts w:ascii="Times New Roman" w:hAnsi="宋体" w:eastAsia="宋体" w:cs="Times New Roman"/>
                <w:sz w:val="24"/>
                <w:szCs w:val="24"/>
              </w:rPr>
              <w:t>、环境温度：</w:t>
            </w:r>
            <w:r>
              <w:rPr>
                <w:rFonts w:ascii="Times New Roman" w:hAnsi="Times New Roman" w:eastAsia="宋体" w:cs="Times New Roman"/>
                <w:sz w:val="24"/>
                <w:szCs w:val="24"/>
              </w:rPr>
              <w:t>4-44℃</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4</w:t>
            </w:r>
            <w:r>
              <w:rPr>
                <w:rFonts w:ascii="Times New Roman" w:hAnsi="宋体" w:eastAsia="宋体" w:cs="Times New Roman"/>
                <w:sz w:val="24"/>
                <w:szCs w:val="24"/>
              </w:rPr>
              <w:t>、量程</w:t>
            </w:r>
            <w:r>
              <w:rPr>
                <w:rFonts w:ascii="Times New Roman" w:hAnsi="宋体" w:cs="Times New Roman"/>
                <w:sz w:val="24"/>
                <w:szCs w:val="24"/>
              </w:rPr>
              <w:t>范围</w:t>
            </w:r>
            <w:r>
              <w:rPr>
                <w:rFonts w:ascii="Times New Roman" w:hAnsi="宋体" w:eastAsia="宋体" w:cs="Times New Roman"/>
                <w:sz w:val="24"/>
                <w:szCs w:val="24"/>
              </w:rPr>
              <w:t>：</w:t>
            </w:r>
            <w:r>
              <w:rPr>
                <w:rFonts w:ascii="Times New Roman" w:hAnsi="Times New Roman" w:cs="Times New Roman"/>
                <w:sz w:val="24"/>
                <w:szCs w:val="24"/>
              </w:rPr>
              <w:t>0-</w:t>
            </w:r>
            <w:r>
              <w:rPr>
                <w:rFonts w:ascii="Times New Roman" w:hAnsi="Times New Roman" w:eastAsia="宋体" w:cs="Times New Roman"/>
                <w:sz w:val="24"/>
                <w:szCs w:val="24"/>
              </w:rPr>
              <w:t>5000g</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5</w:t>
            </w:r>
            <w:r>
              <w:rPr>
                <w:rFonts w:ascii="Times New Roman" w:hAnsi="宋体" w:eastAsia="宋体" w:cs="Times New Roman"/>
                <w:sz w:val="24"/>
                <w:szCs w:val="24"/>
              </w:rPr>
              <w:t>、精度：</w:t>
            </w:r>
            <w:r>
              <w:rPr>
                <w:rFonts w:hint="eastAsia" w:ascii="Times New Roman" w:hAnsi="宋体" w:eastAsia="宋体" w:cs="Times New Roman"/>
                <w:sz w:val="24"/>
                <w:szCs w:val="24"/>
              </w:rPr>
              <w:t>±</w:t>
            </w:r>
            <w:r>
              <w:rPr>
                <w:rFonts w:ascii="Times New Roman" w:hAnsi="Times New Roman" w:eastAsia="宋体" w:cs="Times New Roman"/>
                <w:sz w:val="24"/>
                <w:szCs w:val="24"/>
              </w:rPr>
              <w:t>0.01g</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6</w:t>
            </w:r>
            <w:r>
              <w:rPr>
                <w:rFonts w:ascii="Times New Roman" w:hAnsi="宋体" w:eastAsia="宋体" w:cs="Times New Roman"/>
                <w:sz w:val="24"/>
                <w:szCs w:val="24"/>
              </w:rPr>
              <w:t>、秤盘尺寸：</w:t>
            </w:r>
            <w:r>
              <w:rPr>
                <w:rFonts w:ascii="Times New Roman" w:hAnsi="Times New Roman" w:eastAsia="宋体" w:cs="Times New Roman"/>
                <w:sz w:val="24"/>
                <w:szCs w:val="24"/>
              </w:rPr>
              <w:t>≥160mm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ascii="Times New Roman" w:hAnsi="Times New Roman"/>
                <w:b/>
                <w:bCs/>
                <w:sz w:val="24"/>
                <w:szCs w:val="24"/>
              </w:rPr>
              <w:t>1</w:t>
            </w:r>
            <w:r>
              <w:rPr>
                <w:rFonts w:hint="eastAsia"/>
                <w:b/>
                <w:bCs/>
                <w:sz w:val="24"/>
                <w:szCs w:val="24"/>
              </w:rPr>
              <w:t>1</w:t>
            </w:r>
          </w:p>
        </w:tc>
        <w:tc>
          <w:tcPr>
            <w:tcW w:w="1400" w:type="dxa"/>
            <w:vAlign w:val="center"/>
          </w:tcPr>
          <w:p>
            <w:pPr>
              <w:widowControl w:val="0"/>
              <w:jc w:val="center"/>
              <w:rPr>
                <w:rFonts w:ascii="Times New Roman" w:hAnsi="Times New Roman" w:eastAsia="宋体" w:cs="Times New Roman"/>
                <w:b/>
                <w:bCs/>
                <w:kern w:val="2"/>
                <w:sz w:val="24"/>
                <w:szCs w:val="24"/>
              </w:rPr>
            </w:pPr>
            <w:r>
              <w:rPr>
                <w:rFonts w:hint="eastAsia" w:ascii="Times New Roman" w:hAnsi="Times New Roman"/>
                <w:b/>
                <w:bCs/>
                <w:sz w:val="24"/>
                <w:szCs w:val="24"/>
              </w:rPr>
              <w:t>恒温水浴搅拌系统</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eastAsia="宋体" w:cs="宋体"/>
                <w:sz w:val="24"/>
              </w:rPr>
            </w:pPr>
            <w:r>
              <w:rPr>
                <w:rFonts w:hint="eastAsia" w:ascii="宋体" w:hAnsi="宋体" w:cs="宋体"/>
                <w:sz w:val="24"/>
              </w:rPr>
              <w:t>5套</w:t>
            </w:r>
          </w:p>
        </w:tc>
        <w:tc>
          <w:tcPr>
            <w:tcW w:w="6326" w:type="dxa"/>
          </w:tcPr>
          <w:p>
            <w:pPr>
              <w:widowControl w:val="0"/>
              <w:spacing w:line="400" w:lineRule="exact"/>
              <w:jc w:val="both"/>
              <w:rPr>
                <w:rFonts w:ascii="Times New Roman" w:hAnsi="Times New Roman" w:eastAsia="宋体" w:cs="Times New Roman"/>
                <w:b/>
                <w:bCs/>
                <w:sz w:val="24"/>
                <w:szCs w:val="24"/>
              </w:rPr>
            </w:pPr>
            <w:r>
              <w:rPr>
                <w:rFonts w:ascii="Times New Roman" w:hAnsi="宋体" w:eastAsia="宋体" w:cs="Times New Roman"/>
                <w:b/>
                <w:bCs/>
                <w:sz w:val="24"/>
                <w:szCs w:val="24"/>
              </w:rPr>
              <w:t>一、搅拌器技术参数</w:t>
            </w:r>
          </w:p>
          <w:p>
            <w:pPr>
              <w:widowControl w:val="0"/>
              <w:spacing w:line="400" w:lineRule="exact"/>
              <w:jc w:val="both"/>
              <w:rPr>
                <w:rFonts w:ascii="Times New Roman" w:hAnsi="Times New Roman" w:eastAsia="宋体" w:cs="Times New Roman"/>
                <w:sz w:val="24"/>
                <w:szCs w:val="24"/>
              </w:rPr>
            </w:pPr>
            <w:r>
              <w:rPr>
                <w:rFonts w:ascii="Times New Roman" w:hAnsi="Times New Roman" w:eastAsia="宋体" w:cs="Times New Roman"/>
                <w:sz w:val="24"/>
                <w:szCs w:val="24"/>
              </w:rPr>
              <w:t>1</w:t>
            </w:r>
            <w:r>
              <w:rPr>
                <w:rFonts w:ascii="Times New Roman" w:hAnsi="宋体" w:eastAsia="宋体" w:cs="Times New Roman"/>
                <w:sz w:val="24"/>
                <w:szCs w:val="24"/>
              </w:rPr>
              <w:t>、最大搅拌量：</w:t>
            </w:r>
            <w:r>
              <w:rPr>
                <w:rFonts w:ascii="Times New Roman" w:hAnsi="Times New Roman" w:cs="Times New Roman"/>
                <w:sz w:val="24"/>
                <w:szCs w:val="24"/>
              </w:rPr>
              <w:t>≥</w:t>
            </w:r>
            <w:r>
              <w:rPr>
                <w:rFonts w:ascii="Times New Roman" w:hAnsi="Times New Roman" w:eastAsia="宋体" w:cs="Times New Roman"/>
                <w:sz w:val="24"/>
                <w:szCs w:val="24"/>
              </w:rPr>
              <w:t xml:space="preserve"> 20L</w:t>
            </w:r>
          </w:p>
          <w:p>
            <w:pPr>
              <w:widowControl w:val="0"/>
              <w:spacing w:line="400" w:lineRule="exact"/>
              <w:jc w:val="both"/>
              <w:rPr>
                <w:rFonts w:ascii="Times New Roman" w:hAnsi="Times New Roman" w:eastAsia="宋体" w:cs="Times New Roman"/>
                <w:sz w:val="24"/>
                <w:szCs w:val="24"/>
              </w:rPr>
            </w:pPr>
            <w:r>
              <w:rPr>
                <w:rFonts w:ascii="Times New Roman" w:hAnsi="Times New Roman" w:cs="Times New Roman"/>
                <w:sz w:val="24"/>
                <w:szCs w:val="24"/>
              </w:rPr>
              <w:t>2</w:t>
            </w:r>
            <w:r>
              <w:rPr>
                <w:rFonts w:ascii="Times New Roman" w:hAnsi="宋体" w:eastAsia="宋体" w:cs="Times New Roman"/>
                <w:sz w:val="24"/>
                <w:szCs w:val="24"/>
              </w:rPr>
              <w:t>、电压</w:t>
            </w:r>
            <w:r>
              <w:rPr>
                <w:rFonts w:ascii="Times New Roman" w:hAnsi="Times New Roman" w:eastAsia="宋体" w:cs="Times New Roman"/>
                <w:sz w:val="24"/>
                <w:szCs w:val="24"/>
              </w:rPr>
              <w:t xml:space="preserve"> [VAC]</w:t>
            </w:r>
            <w:r>
              <w:rPr>
                <w:rFonts w:ascii="Times New Roman" w:hAnsi="宋体" w:eastAsia="宋体" w:cs="Times New Roman"/>
                <w:sz w:val="24"/>
                <w:szCs w:val="24"/>
              </w:rPr>
              <w:t>：</w:t>
            </w:r>
            <w:r>
              <w:rPr>
                <w:rFonts w:ascii="Times New Roman" w:hAnsi="Times New Roman" w:eastAsia="宋体" w:cs="Times New Roman"/>
                <w:sz w:val="24"/>
                <w:szCs w:val="24"/>
              </w:rPr>
              <w:t>100-240</w:t>
            </w:r>
          </w:p>
          <w:p>
            <w:pPr>
              <w:widowControl w:val="0"/>
              <w:spacing w:line="400" w:lineRule="exact"/>
              <w:jc w:val="both"/>
              <w:rPr>
                <w:rFonts w:ascii="Times New Roman" w:hAnsi="Times New Roman" w:eastAsia="宋体" w:cs="Times New Roman"/>
                <w:sz w:val="24"/>
                <w:szCs w:val="24"/>
              </w:rPr>
            </w:pPr>
            <w:r>
              <w:rPr>
                <w:rFonts w:ascii="Times New Roman" w:hAnsi="Times New Roman" w:cs="Times New Roman"/>
                <w:sz w:val="24"/>
                <w:szCs w:val="24"/>
              </w:rPr>
              <w:t>3</w:t>
            </w:r>
            <w:r>
              <w:rPr>
                <w:rFonts w:ascii="Times New Roman" w:hAnsi="宋体" w:eastAsia="宋体" w:cs="Times New Roman"/>
                <w:sz w:val="24"/>
                <w:szCs w:val="24"/>
              </w:rPr>
              <w:t>、频率：</w:t>
            </w:r>
            <w:r>
              <w:rPr>
                <w:rFonts w:ascii="Times New Roman" w:hAnsi="Times New Roman" w:eastAsia="宋体" w:cs="Times New Roman"/>
                <w:sz w:val="24"/>
                <w:szCs w:val="24"/>
              </w:rPr>
              <w:t>50/60 Hz</w:t>
            </w:r>
          </w:p>
          <w:p>
            <w:pPr>
              <w:widowControl w:val="0"/>
              <w:spacing w:line="400" w:lineRule="exact"/>
              <w:jc w:val="both"/>
              <w:rPr>
                <w:rFonts w:ascii="Times New Roman" w:hAnsi="Times New Roman" w:eastAsia="宋体" w:cs="Times New Roman"/>
                <w:sz w:val="24"/>
                <w:szCs w:val="24"/>
              </w:rPr>
            </w:pPr>
            <w:r>
              <w:rPr>
                <w:rFonts w:ascii="Times New Roman" w:hAnsi="Times New Roman" w:cs="Times New Roman"/>
                <w:sz w:val="24"/>
                <w:szCs w:val="24"/>
              </w:rPr>
              <w:t>4</w:t>
            </w:r>
            <w:r>
              <w:rPr>
                <w:rFonts w:ascii="Times New Roman" w:hAnsi="宋体" w:eastAsia="宋体" w:cs="Times New Roman"/>
                <w:sz w:val="24"/>
                <w:szCs w:val="24"/>
              </w:rPr>
              <w:t>、转速范围：</w:t>
            </w:r>
            <w:r>
              <w:rPr>
                <w:rFonts w:ascii="Times New Roman" w:hAnsi="Times New Roman" w:eastAsia="宋体" w:cs="Times New Roman"/>
                <w:sz w:val="24"/>
                <w:szCs w:val="24"/>
              </w:rPr>
              <w:t>50-2200 rpm</w:t>
            </w:r>
          </w:p>
          <w:p>
            <w:pPr>
              <w:widowControl w:val="0"/>
              <w:spacing w:line="400" w:lineRule="exact"/>
              <w:jc w:val="both"/>
              <w:rPr>
                <w:rFonts w:ascii="Times New Roman" w:hAnsi="Times New Roman" w:eastAsia="宋体" w:cs="Times New Roman"/>
                <w:sz w:val="24"/>
                <w:szCs w:val="24"/>
              </w:rPr>
            </w:pPr>
            <w:r>
              <w:rPr>
                <w:rFonts w:ascii="Times New Roman" w:hAnsi="Times New Roman" w:cs="Times New Roman"/>
                <w:sz w:val="24"/>
                <w:szCs w:val="24"/>
              </w:rPr>
              <w:t>5</w:t>
            </w:r>
            <w:r>
              <w:rPr>
                <w:rFonts w:ascii="Times New Roman" w:hAnsi="宋体" w:eastAsia="宋体" w:cs="Times New Roman"/>
                <w:sz w:val="24"/>
                <w:szCs w:val="24"/>
              </w:rPr>
              <w:t>、转速显示分辨率：</w:t>
            </w:r>
            <w:r>
              <w:rPr>
                <w:rFonts w:ascii="Times New Roman" w:hAnsi="Times New Roman" w:eastAsia="宋体" w:cs="Times New Roman"/>
                <w:sz w:val="24"/>
                <w:szCs w:val="24"/>
              </w:rPr>
              <w:t>±1 rpm</w:t>
            </w:r>
          </w:p>
          <w:p>
            <w:pPr>
              <w:widowControl w:val="0"/>
              <w:spacing w:line="400" w:lineRule="exact"/>
              <w:jc w:val="both"/>
              <w:rPr>
                <w:rFonts w:ascii="Times New Roman" w:hAnsi="Times New Roman" w:eastAsia="宋体" w:cs="Times New Roman"/>
                <w:sz w:val="24"/>
                <w:szCs w:val="24"/>
              </w:rPr>
            </w:pPr>
            <w:r>
              <w:rPr>
                <w:rFonts w:ascii="Times New Roman" w:hAnsi="Times New Roman" w:cs="Times New Roman"/>
                <w:sz w:val="24"/>
                <w:szCs w:val="24"/>
              </w:rPr>
              <w:t>6</w:t>
            </w:r>
            <w:r>
              <w:rPr>
                <w:rFonts w:ascii="Times New Roman" w:hAnsi="宋体" w:eastAsia="宋体" w:cs="Times New Roman"/>
                <w:sz w:val="24"/>
                <w:szCs w:val="24"/>
              </w:rPr>
              <w:t>、最大扭矩：</w:t>
            </w:r>
            <w:r>
              <w:rPr>
                <w:rFonts w:ascii="Times New Roman" w:hAnsi="Times New Roman" w:cs="Times New Roman"/>
                <w:sz w:val="24"/>
                <w:szCs w:val="24"/>
              </w:rPr>
              <w:t>≥</w:t>
            </w:r>
            <w:r>
              <w:rPr>
                <w:rFonts w:ascii="Times New Roman" w:hAnsi="Times New Roman" w:eastAsia="宋体" w:cs="Times New Roman"/>
                <w:sz w:val="24"/>
                <w:szCs w:val="24"/>
              </w:rPr>
              <w:t>40 N.cm</w:t>
            </w:r>
          </w:p>
          <w:p>
            <w:pPr>
              <w:widowControl w:val="0"/>
              <w:spacing w:line="400" w:lineRule="exact"/>
              <w:jc w:val="both"/>
              <w:rPr>
                <w:rFonts w:ascii="Times New Roman" w:hAnsi="Times New Roman" w:eastAsia="宋体" w:cs="Times New Roman"/>
                <w:sz w:val="24"/>
                <w:szCs w:val="24"/>
              </w:rPr>
            </w:pPr>
            <w:r>
              <w:rPr>
                <w:rFonts w:ascii="Times New Roman" w:hAnsi="Times New Roman" w:cs="Times New Roman"/>
                <w:sz w:val="24"/>
                <w:szCs w:val="24"/>
              </w:rPr>
              <w:t>7</w:t>
            </w:r>
            <w:r>
              <w:rPr>
                <w:rFonts w:ascii="Times New Roman" w:hAnsi="宋体" w:eastAsia="宋体" w:cs="Times New Roman"/>
                <w:sz w:val="24"/>
                <w:szCs w:val="24"/>
              </w:rPr>
              <w:t>、最大粘度：</w:t>
            </w:r>
            <w:r>
              <w:rPr>
                <w:rFonts w:ascii="Times New Roman" w:hAnsi="Times New Roman" w:cs="Times New Roman"/>
                <w:sz w:val="24"/>
                <w:szCs w:val="24"/>
              </w:rPr>
              <w:t>≥</w:t>
            </w:r>
            <w:r>
              <w:rPr>
                <w:rFonts w:ascii="Times New Roman" w:hAnsi="Times New Roman" w:eastAsia="宋体" w:cs="Times New Roman"/>
                <w:sz w:val="24"/>
                <w:szCs w:val="24"/>
              </w:rPr>
              <w:t>10000 mPas</w:t>
            </w:r>
          </w:p>
          <w:p>
            <w:pPr>
              <w:widowControl w:val="0"/>
              <w:spacing w:line="400" w:lineRule="exact"/>
              <w:jc w:val="both"/>
              <w:rPr>
                <w:rFonts w:ascii="Times New Roman" w:hAnsi="Times New Roman" w:eastAsia="宋体" w:cs="Times New Roman"/>
                <w:sz w:val="24"/>
                <w:szCs w:val="24"/>
              </w:rPr>
            </w:pPr>
            <w:r>
              <w:rPr>
                <w:rFonts w:ascii="Times New Roman" w:hAnsi="Times New Roman" w:cs="Times New Roman"/>
                <w:sz w:val="24"/>
                <w:szCs w:val="24"/>
              </w:rPr>
              <w:t>8</w:t>
            </w:r>
            <w:r>
              <w:rPr>
                <w:rFonts w:ascii="Times New Roman" w:hAnsi="宋体" w:eastAsia="宋体" w:cs="Times New Roman"/>
                <w:sz w:val="24"/>
                <w:szCs w:val="24"/>
              </w:rPr>
              <w:t>、钻夹头夹持直径范围：</w:t>
            </w:r>
            <w:r>
              <w:rPr>
                <w:rFonts w:ascii="Times New Roman" w:hAnsi="Times New Roman" w:eastAsia="宋体" w:cs="Times New Roman"/>
                <w:sz w:val="24"/>
                <w:szCs w:val="24"/>
              </w:rPr>
              <w:t>0.5-10 mm</w:t>
            </w:r>
          </w:p>
          <w:p>
            <w:pPr>
              <w:widowControl w:val="0"/>
              <w:spacing w:line="400" w:lineRule="exact"/>
              <w:jc w:val="both"/>
              <w:rPr>
                <w:rFonts w:ascii="Times New Roman" w:hAnsi="Times New Roman" w:eastAsia="宋体" w:cs="Times New Roman"/>
                <w:b/>
                <w:bCs/>
                <w:sz w:val="24"/>
                <w:szCs w:val="24"/>
              </w:rPr>
            </w:pPr>
            <w:r>
              <w:rPr>
                <w:rFonts w:ascii="Times New Roman" w:hAnsi="宋体" w:eastAsia="宋体" w:cs="Times New Roman"/>
                <w:b/>
                <w:bCs/>
                <w:sz w:val="24"/>
                <w:szCs w:val="24"/>
              </w:rPr>
              <w:t>二、数显恒温油浴锅</w:t>
            </w:r>
          </w:p>
          <w:p>
            <w:pPr>
              <w:widowControl w:val="0"/>
              <w:spacing w:line="400" w:lineRule="exact"/>
              <w:jc w:val="both"/>
              <w:rPr>
                <w:rFonts w:ascii="Times New Roman" w:hAnsi="Times New Roman" w:eastAsia="宋体" w:cs="Times New Roman"/>
                <w:sz w:val="24"/>
                <w:szCs w:val="24"/>
              </w:rPr>
            </w:pPr>
            <w:r>
              <w:rPr>
                <w:rFonts w:ascii="Times New Roman" w:hAnsi="Times New Roman" w:eastAsia="宋体" w:cs="Times New Roman"/>
                <w:sz w:val="24"/>
                <w:szCs w:val="24"/>
              </w:rPr>
              <w:t>1</w:t>
            </w:r>
            <w:r>
              <w:rPr>
                <w:rFonts w:ascii="Times New Roman" w:hAnsi="宋体" w:eastAsia="宋体" w:cs="Times New Roman"/>
                <w:sz w:val="24"/>
                <w:szCs w:val="24"/>
              </w:rPr>
              <w:t>、控温范围：室温～</w:t>
            </w:r>
            <w:r>
              <w:rPr>
                <w:rFonts w:ascii="Times New Roman" w:hAnsi="Times New Roman" w:eastAsia="宋体" w:cs="Times New Roman"/>
                <w:sz w:val="24"/>
                <w:szCs w:val="24"/>
              </w:rPr>
              <w:t>300℃</w:t>
            </w:r>
          </w:p>
          <w:p>
            <w:pPr>
              <w:widowControl w:val="0"/>
              <w:spacing w:line="400" w:lineRule="exact"/>
              <w:jc w:val="both"/>
              <w:rPr>
                <w:rFonts w:ascii="Times New Roman" w:hAnsi="Times New Roman" w:eastAsia="宋体" w:cs="Times New Roman"/>
                <w:sz w:val="24"/>
                <w:szCs w:val="24"/>
              </w:rPr>
            </w:pPr>
            <w:r>
              <w:rPr>
                <w:rFonts w:ascii="Times New Roman" w:hAnsi="Times New Roman" w:eastAsia="宋体" w:cs="Times New Roman"/>
                <w:sz w:val="24"/>
                <w:szCs w:val="24"/>
              </w:rPr>
              <w:t>2</w:t>
            </w:r>
            <w:r>
              <w:rPr>
                <w:rFonts w:ascii="Times New Roman" w:hAnsi="宋体" w:eastAsia="宋体" w:cs="Times New Roman"/>
                <w:sz w:val="24"/>
                <w:szCs w:val="24"/>
              </w:rPr>
              <w:t>、工作槽尺寸（</w:t>
            </w:r>
            <w:r>
              <w:rPr>
                <w:rFonts w:ascii="Times New Roman" w:hAnsi="Times New Roman" w:eastAsia="宋体" w:cs="Times New Roman"/>
                <w:sz w:val="24"/>
                <w:szCs w:val="24"/>
              </w:rPr>
              <w:t>mm</w:t>
            </w:r>
            <w:r>
              <w:rPr>
                <w:rFonts w:ascii="Times New Roman" w:hAnsi="宋体" w:cs="Times New Roman"/>
                <w:sz w:val="24"/>
                <w:szCs w:val="24"/>
              </w:rPr>
              <w:t>）</w:t>
            </w:r>
            <w:r>
              <w:rPr>
                <w:rFonts w:ascii="Times New Roman" w:hAnsi="宋体" w:eastAsia="宋体" w:cs="Times New Roman"/>
                <w:sz w:val="24"/>
                <w:szCs w:val="24"/>
              </w:rPr>
              <w:t>：</w:t>
            </w:r>
            <w:r>
              <w:rPr>
                <w:rFonts w:hint="eastAsia" w:ascii="Times New Roman" w:hAnsi="宋体" w:eastAsia="宋体" w:cs="Times New Roman"/>
                <w:sz w:val="24"/>
                <w:szCs w:val="24"/>
              </w:rPr>
              <w:t>≥</w:t>
            </w:r>
            <w:r>
              <w:rPr>
                <w:rFonts w:ascii="Times New Roman" w:hAnsi="Times New Roman" w:eastAsia="宋体" w:cs="Times New Roman"/>
                <w:sz w:val="24"/>
                <w:szCs w:val="24"/>
              </w:rPr>
              <w:t>16×16×13CM</w:t>
            </w:r>
          </w:p>
          <w:p>
            <w:pPr>
              <w:widowControl w:val="0"/>
              <w:spacing w:line="400" w:lineRule="exact"/>
              <w:jc w:val="both"/>
              <w:rPr>
                <w:rFonts w:ascii="宋体" w:hAnsi="宋体" w:eastAsia="宋体" w:cs="宋体"/>
                <w:sz w:val="24"/>
                <w:szCs w:val="24"/>
              </w:rPr>
            </w:pPr>
            <w:r>
              <w:rPr>
                <w:rFonts w:ascii="Times New Roman" w:hAnsi="Times New Roman" w:eastAsia="宋体" w:cs="Times New Roman"/>
                <w:sz w:val="24"/>
                <w:szCs w:val="24"/>
              </w:rPr>
              <w:t>3</w:t>
            </w:r>
            <w:r>
              <w:rPr>
                <w:rFonts w:ascii="Times New Roman" w:hAnsi="宋体" w:eastAsia="宋体" w:cs="Times New Roman"/>
                <w:sz w:val="24"/>
                <w:szCs w:val="24"/>
              </w:rPr>
              <w:t>、总功率：</w:t>
            </w:r>
            <w:r>
              <w:rPr>
                <w:rFonts w:ascii="Times New Roman" w:hAnsi="Times New Roman" w:eastAsia="宋体" w:cs="Times New Roman"/>
                <w:sz w:val="24"/>
                <w:szCs w:val="24"/>
              </w:rPr>
              <w:t>≤300W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both"/>
              <w:rPr>
                <w:rFonts w:ascii="Times New Roman" w:hAnsi="Times New Roman" w:eastAsia="宋体" w:cs="Times New Roman"/>
                <w:b/>
                <w:bCs/>
                <w:kern w:val="2"/>
                <w:sz w:val="24"/>
                <w:szCs w:val="24"/>
              </w:rPr>
            </w:pPr>
            <w:r>
              <w:rPr>
                <w:rFonts w:hint="eastAsia"/>
                <w:b/>
                <w:bCs/>
                <w:sz w:val="24"/>
                <w:szCs w:val="24"/>
              </w:rPr>
              <w:t>12</w:t>
            </w:r>
          </w:p>
        </w:tc>
        <w:tc>
          <w:tcPr>
            <w:tcW w:w="1400" w:type="dxa"/>
            <w:vAlign w:val="center"/>
          </w:tcPr>
          <w:p>
            <w:pPr>
              <w:widowControl w:val="0"/>
              <w:spacing w:line="360" w:lineRule="auto"/>
              <w:jc w:val="both"/>
              <w:rPr>
                <w:rFonts w:ascii="Times New Roman" w:hAnsi="Times New Roman" w:eastAsia="宋体" w:cs="Times New Roman"/>
                <w:b/>
                <w:bCs/>
                <w:kern w:val="2"/>
                <w:sz w:val="24"/>
                <w:szCs w:val="24"/>
              </w:rPr>
            </w:pPr>
            <w:r>
              <w:rPr>
                <w:rFonts w:hint="eastAsia" w:ascii="Times New Roman" w:hAnsi="Times New Roman"/>
                <w:b/>
                <w:bCs/>
                <w:sz w:val="24"/>
                <w:szCs w:val="24"/>
              </w:rPr>
              <w:t>p</w:t>
            </w:r>
            <w:r>
              <w:rPr>
                <w:rFonts w:ascii="Times New Roman" w:hAnsi="Times New Roman"/>
                <w:b/>
                <w:bCs/>
                <w:sz w:val="24"/>
                <w:szCs w:val="24"/>
              </w:rPr>
              <w:t>H</w:t>
            </w:r>
            <w:r>
              <w:rPr>
                <w:rFonts w:hint="eastAsia" w:ascii="Times New Roman" w:hAnsi="Times New Roman"/>
                <w:b/>
                <w:bCs/>
                <w:sz w:val="24"/>
                <w:szCs w:val="24"/>
              </w:rPr>
              <w:t>计</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eastAsia="宋体" w:cs="宋体"/>
                <w:sz w:val="24"/>
              </w:rPr>
            </w:pPr>
            <w:r>
              <w:rPr>
                <w:rFonts w:hint="eastAsia" w:ascii="宋体" w:hAnsi="宋体" w:cs="宋体"/>
                <w:sz w:val="24"/>
              </w:rPr>
              <w:t>3台</w:t>
            </w:r>
          </w:p>
        </w:tc>
        <w:tc>
          <w:tcPr>
            <w:tcW w:w="6326" w:type="dxa"/>
          </w:tcPr>
          <w:p>
            <w:pPr>
              <w:widowControl/>
              <w:jc w:val="both"/>
              <w:rPr>
                <w:rFonts w:ascii="Times New Roman" w:hAnsi="Times New Roman" w:eastAsia="宋体" w:cs="Times New Roman"/>
                <w:sz w:val="24"/>
                <w:szCs w:val="24"/>
                <w:lang w:val="de-CH"/>
              </w:rPr>
            </w:pPr>
            <w:r>
              <w:rPr>
                <w:rFonts w:hint="eastAsia" w:ascii="宋体" w:hAnsi="宋体" w:eastAsia="宋体" w:cs="宋体"/>
                <w:sz w:val="24"/>
                <w:szCs w:val="24"/>
                <w:lang w:val="de-CH"/>
              </w:rPr>
              <w:t>一</w:t>
            </w:r>
            <w:r>
              <w:rPr>
                <w:rFonts w:ascii="Times New Roman" w:hAnsi="宋体" w:eastAsia="宋体" w:cs="Times New Roman"/>
                <w:sz w:val="24"/>
                <w:szCs w:val="24"/>
                <w:lang w:val="de-CH"/>
              </w:rPr>
              <w:t>、技术参数：</w:t>
            </w:r>
          </w:p>
          <w:p>
            <w:pPr>
              <w:widowControl/>
              <w:jc w:val="both"/>
              <w:rPr>
                <w:rFonts w:ascii="Times New Roman" w:hAnsi="Times New Roman" w:eastAsia="宋体" w:cs="Times New Roman"/>
                <w:sz w:val="24"/>
                <w:szCs w:val="24"/>
                <w:lang w:val="de-CH"/>
              </w:rPr>
            </w:pPr>
            <w:r>
              <w:rPr>
                <w:rFonts w:ascii="Times New Roman" w:hAnsi="Times New Roman" w:eastAsia="宋体" w:cs="Times New Roman"/>
                <w:sz w:val="24"/>
                <w:szCs w:val="24"/>
              </w:rPr>
              <w:t>1、</w:t>
            </w:r>
            <w:r>
              <w:rPr>
                <w:rFonts w:ascii="Times New Roman" w:hAnsi="Times New Roman" w:eastAsia="宋体" w:cs="Times New Roman"/>
                <w:sz w:val="24"/>
                <w:szCs w:val="24"/>
                <w:lang w:val="de-CH"/>
              </w:rPr>
              <w:t xml:space="preserve">测量范围：pH-2.00~16.00 </w:t>
            </w:r>
          </w:p>
          <w:p>
            <w:pPr>
              <w:widowControl/>
              <w:ind w:firstLine="1080" w:firstLineChars="450"/>
              <w:jc w:val="both"/>
              <w:rPr>
                <w:rFonts w:ascii="Times New Roman" w:hAnsi="Times New Roman" w:eastAsia="宋体" w:cs="Times New Roman"/>
                <w:sz w:val="24"/>
                <w:szCs w:val="24"/>
                <w:lang w:val="de-CH"/>
              </w:rPr>
            </w:pPr>
            <w:r>
              <w:rPr>
                <w:rFonts w:ascii="Times New Roman" w:hAnsi="Times New Roman" w:eastAsia="宋体" w:cs="Times New Roman"/>
                <w:sz w:val="24"/>
                <w:szCs w:val="24"/>
                <w:lang w:val="de-CH"/>
              </w:rPr>
              <w:t xml:space="preserve">mV：-2000~.2000 mV </w:t>
            </w:r>
          </w:p>
          <w:p>
            <w:pPr>
              <w:widowControl/>
              <w:ind w:firstLine="960" w:firstLineChars="400"/>
              <w:jc w:val="both"/>
              <w:rPr>
                <w:rFonts w:ascii="Times New Roman" w:hAnsi="Times New Roman" w:eastAsia="宋体" w:cs="Times New Roman"/>
                <w:sz w:val="24"/>
                <w:szCs w:val="24"/>
                <w:lang w:val="de-CH"/>
              </w:rPr>
            </w:pPr>
            <w:r>
              <w:rPr>
                <w:rFonts w:ascii="Times New Roman" w:hAnsi="Times New Roman" w:eastAsia="宋体" w:cs="Times New Roman"/>
                <w:sz w:val="24"/>
                <w:szCs w:val="24"/>
                <w:lang w:val="de-CH"/>
              </w:rPr>
              <w:t xml:space="preserve">温度：-5 °C~105 °C  </w:t>
            </w:r>
          </w:p>
          <w:p>
            <w:pPr>
              <w:widowControl/>
              <w:jc w:val="both"/>
              <w:rPr>
                <w:rFonts w:ascii="Times New Roman" w:hAnsi="Times New Roman" w:eastAsia="宋体" w:cs="Times New Roman"/>
                <w:sz w:val="24"/>
                <w:szCs w:val="24"/>
                <w:lang w:val="de-CH"/>
              </w:rPr>
            </w:pPr>
            <w:r>
              <w:rPr>
                <w:rFonts w:ascii="Times New Roman" w:hAnsi="Times New Roman" w:eastAsia="宋体" w:cs="Times New Roman"/>
                <w:sz w:val="24"/>
                <w:szCs w:val="24"/>
                <w:lang w:val="de-CH"/>
              </w:rPr>
              <w:t>2</w:t>
            </w:r>
            <w:r>
              <w:rPr>
                <w:rFonts w:ascii="Times New Roman" w:hAnsi="宋体" w:eastAsia="宋体" w:cs="Times New Roman"/>
                <w:sz w:val="24"/>
                <w:szCs w:val="24"/>
              </w:rPr>
              <w:t>、</w:t>
            </w:r>
            <w:r>
              <w:rPr>
                <w:rFonts w:ascii="Times New Roman" w:hAnsi="宋体" w:eastAsia="宋体" w:cs="Times New Roman"/>
                <w:sz w:val="24"/>
                <w:szCs w:val="24"/>
                <w:lang w:val="de-CH"/>
              </w:rPr>
              <w:t>分辨率：</w:t>
            </w:r>
            <w:r>
              <w:rPr>
                <w:rFonts w:ascii="Times New Roman" w:hAnsi="Times New Roman" w:eastAsia="宋体" w:cs="Times New Roman"/>
                <w:sz w:val="24"/>
                <w:szCs w:val="24"/>
                <w:lang w:val="de-CH"/>
              </w:rPr>
              <w:t>pH</w:t>
            </w:r>
            <w:r>
              <w:rPr>
                <w:rFonts w:hint="eastAsia" w:ascii="Times New Roman" w:hAnsi="Times New Roman" w:eastAsia="宋体" w:cs="Times New Roman"/>
                <w:sz w:val="24"/>
                <w:szCs w:val="24"/>
                <w:lang w:val="de-CH"/>
              </w:rPr>
              <w:t xml:space="preserve">: </w:t>
            </w:r>
            <w:r>
              <w:rPr>
                <w:rFonts w:ascii="Times New Roman" w:hAnsi="Times New Roman" w:eastAsia="宋体" w:cs="Times New Roman"/>
                <w:sz w:val="24"/>
                <w:szCs w:val="24"/>
                <w:lang w:val="de-CH"/>
              </w:rPr>
              <w:t xml:space="preserve">0.01 pH </w:t>
            </w:r>
          </w:p>
          <w:p>
            <w:pPr>
              <w:widowControl/>
              <w:ind w:firstLine="960" w:firstLineChars="400"/>
              <w:jc w:val="both"/>
              <w:rPr>
                <w:rFonts w:ascii="Times New Roman" w:hAnsi="Times New Roman" w:eastAsia="宋体" w:cs="Times New Roman"/>
                <w:sz w:val="24"/>
                <w:szCs w:val="24"/>
                <w:lang w:val="de-CH"/>
              </w:rPr>
            </w:pPr>
            <w:r>
              <w:rPr>
                <w:rFonts w:ascii="Times New Roman" w:hAnsi="Times New Roman" w:eastAsia="宋体" w:cs="Times New Roman"/>
                <w:sz w:val="24"/>
                <w:szCs w:val="24"/>
                <w:lang w:val="de-CH"/>
              </w:rPr>
              <w:t>mV</w:t>
            </w:r>
            <w:r>
              <w:rPr>
                <w:rFonts w:ascii="Times New Roman" w:hAnsi="宋体" w:eastAsia="宋体" w:cs="Times New Roman"/>
                <w:sz w:val="24"/>
                <w:szCs w:val="24"/>
                <w:lang w:val="de-CH"/>
              </w:rPr>
              <w:t>：</w:t>
            </w:r>
            <w:r>
              <w:rPr>
                <w:rFonts w:ascii="Times New Roman" w:hAnsi="Times New Roman" w:eastAsia="宋体" w:cs="Times New Roman"/>
                <w:sz w:val="24"/>
                <w:szCs w:val="24"/>
                <w:lang w:val="de-CH"/>
              </w:rPr>
              <w:t>1 mV</w:t>
            </w:r>
          </w:p>
          <w:p>
            <w:pPr>
              <w:widowControl/>
              <w:ind w:firstLine="960" w:firstLineChars="400"/>
              <w:jc w:val="both"/>
              <w:rPr>
                <w:rFonts w:ascii="Times New Roman" w:hAnsi="Times New Roman" w:eastAsia="宋体" w:cs="Times New Roman"/>
                <w:sz w:val="24"/>
                <w:szCs w:val="24"/>
                <w:lang w:val="de-CH"/>
              </w:rPr>
            </w:pPr>
            <w:r>
              <w:rPr>
                <w:rFonts w:ascii="Times New Roman" w:hAnsi="宋体" w:eastAsia="宋体" w:cs="Times New Roman"/>
                <w:sz w:val="24"/>
                <w:szCs w:val="24"/>
                <w:lang w:val="de-CH"/>
              </w:rPr>
              <w:t>温度：</w:t>
            </w:r>
            <w:r>
              <w:rPr>
                <w:rFonts w:ascii="Times New Roman" w:hAnsi="Times New Roman" w:eastAsia="宋体" w:cs="Times New Roman"/>
                <w:sz w:val="24"/>
                <w:szCs w:val="24"/>
                <w:lang w:val="de-CH"/>
              </w:rPr>
              <w:t>0.1°C</w:t>
            </w:r>
          </w:p>
          <w:p>
            <w:pPr>
              <w:widowControl/>
              <w:jc w:val="both"/>
              <w:rPr>
                <w:rFonts w:ascii="Times New Roman" w:hAnsi="Times New Roman" w:eastAsia="宋体" w:cs="Times New Roman"/>
                <w:sz w:val="24"/>
                <w:szCs w:val="24"/>
                <w:lang w:val="de-CH"/>
              </w:rPr>
            </w:pPr>
            <w:r>
              <w:rPr>
                <w:rFonts w:ascii="Times New Roman" w:hAnsi="Times New Roman" w:eastAsia="宋体" w:cs="Times New Roman"/>
                <w:sz w:val="24"/>
                <w:szCs w:val="24"/>
              </w:rPr>
              <w:t>3</w:t>
            </w:r>
            <w:r>
              <w:rPr>
                <w:rFonts w:ascii="Times New Roman" w:hAnsi="宋体" w:eastAsia="宋体" w:cs="Times New Roman"/>
                <w:sz w:val="24"/>
                <w:szCs w:val="24"/>
              </w:rPr>
              <w:t>、</w:t>
            </w:r>
            <w:r>
              <w:rPr>
                <w:rFonts w:ascii="Times New Roman" w:hAnsi="宋体" w:eastAsia="宋体" w:cs="Times New Roman"/>
                <w:sz w:val="24"/>
                <w:szCs w:val="24"/>
                <w:lang w:val="de-CH"/>
              </w:rPr>
              <w:t>精度：</w:t>
            </w:r>
            <w:r>
              <w:rPr>
                <w:rFonts w:ascii="Times New Roman" w:hAnsi="Times New Roman" w:eastAsia="宋体" w:cs="Times New Roman"/>
                <w:sz w:val="24"/>
                <w:szCs w:val="24"/>
                <w:lang w:val="de-CH"/>
              </w:rPr>
              <w:t>pH</w:t>
            </w:r>
            <w:r>
              <w:rPr>
                <w:rFonts w:hint="eastAsia" w:ascii="Times New Roman" w:hAnsi="Times New Roman" w:eastAsia="宋体" w:cs="Times New Roman"/>
                <w:sz w:val="24"/>
                <w:szCs w:val="24"/>
                <w:lang w:val="de-CH"/>
              </w:rPr>
              <w:t>：</w:t>
            </w:r>
            <w:r>
              <w:rPr>
                <w:rFonts w:ascii="Times New Roman" w:hAnsi="Times New Roman" w:eastAsia="宋体" w:cs="Times New Roman"/>
                <w:sz w:val="24"/>
                <w:szCs w:val="24"/>
                <w:lang w:val="de-CH"/>
              </w:rPr>
              <w:t>± 0.01 pH</w:t>
            </w:r>
          </w:p>
          <w:p>
            <w:pPr>
              <w:widowControl/>
              <w:ind w:firstLine="1080" w:firstLineChars="450"/>
              <w:jc w:val="both"/>
              <w:rPr>
                <w:rFonts w:ascii="Times New Roman" w:hAnsi="Times New Roman" w:eastAsia="宋体" w:cs="Times New Roman"/>
                <w:sz w:val="24"/>
                <w:szCs w:val="24"/>
                <w:lang w:val="de-CH"/>
              </w:rPr>
            </w:pPr>
            <w:r>
              <w:rPr>
                <w:rFonts w:ascii="Times New Roman" w:hAnsi="Times New Roman" w:eastAsia="宋体" w:cs="Times New Roman"/>
                <w:sz w:val="24"/>
                <w:szCs w:val="24"/>
                <w:lang w:val="de-CH"/>
              </w:rPr>
              <w:t>mV</w:t>
            </w:r>
            <w:r>
              <w:rPr>
                <w:rFonts w:ascii="Times New Roman" w:hAnsi="宋体" w:eastAsia="宋体" w:cs="Times New Roman"/>
                <w:sz w:val="24"/>
                <w:szCs w:val="24"/>
                <w:lang w:val="de-CH"/>
              </w:rPr>
              <w:t>：</w:t>
            </w:r>
            <w:r>
              <w:rPr>
                <w:rFonts w:ascii="Times New Roman" w:hAnsi="Times New Roman" w:eastAsia="宋体" w:cs="Times New Roman"/>
                <w:sz w:val="24"/>
                <w:szCs w:val="24"/>
                <w:lang w:val="de-CH"/>
              </w:rPr>
              <w:t>±  1 mV</w:t>
            </w:r>
          </w:p>
          <w:p>
            <w:pPr>
              <w:widowControl/>
              <w:ind w:firstLine="960" w:firstLineChars="400"/>
              <w:jc w:val="both"/>
              <w:rPr>
                <w:rFonts w:ascii="Times New Roman" w:hAnsi="Times New Roman" w:eastAsia="宋体" w:cs="Times New Roman"/>
                <w:sz w:val="24"/>
                <w:szCs w:val="24"/>
                <w:lang w:val="de-CH"/>
              </w:rPr>
            </w:pPr>
            <w:r>
              <w:rPr>
                <w:rFonts w:ascii="Times New Roman" w:hAnsi="宋体" w:eastAsia="宋体" w:cs="Times New Roman"/>
                <w:sz w:val="24"/>
                <w:szCs w:val="24"/>
                <w:lang w:val="de-CH"/>
              </w:rPr>
              <w:t>温度：</w:t>
            </w:r>
            <w:r>
              <w:rPr>
                <w:rFonts w:ascii="Times New Roman" w:hAnsi="Times New Roman" w:eastAsia="宋体" w:cs="Times New Roman"/>
                <w:sz w:val="24"/>
                <w:szCs w:val="24"/>
                <w:lang w:val="de-CH"/>
              </w:rPr>
              <w:t>± 0.3°C</w:t>
            </w:r>
          </w:p>
          <w:p>
            <w:pPr>
              <w:widowControl/>
              <w:jc w:val="both"/>
              <w:rPr>
                <w:rFonts w:ascii="Times New Roman" w:hAnsi="Times New Roman" w:eastAsia="宋体" w:cs="Times New Roman"/>
                <w:sz w:val="24"/>
                <w:szCs w:val="24"/>
                <w:lang w:val="de-CH"/>
              </w:rPr>
            </w:pPr>
            <w:r>
              <w:rPr>
                <w:rFonts w:ascii="Times New Roman" w:hAnsi="Times New Roman" w:eastAsia="宋体" w:cs="Times New Roman"/>
                <w:sz w:val="24"/>
                <w:szCs w:val="24"/>
              </w:rPr>
              <w:t>*4</w:t>
            </w:r>
            <w:r>
              <w:rPr>
                <w:rFonts w:ascii="Times New Roman" w:hAnsi="宋体" w:eastAsia="宋体" w:cs="Times New Roman"/>
                <w:sz w:val="24"/>
                <w:szCs w:val="24"/>
              </w:rPr>
              <w:t>、</w:t>
            </w:r>
            <w:r>
              <w:rPr>
                <w:rFonts w:ascii="Times New Roman" w:hAnsi="宋体" w:eastAsia="宋体" w:cs="Times New Roman"/>
                <w:sz w:val="24"/>
                <w:szCs w:val="24"/>
                <w:lang w:val="de-CH"/>
              </w:rPr>
              <w:t>校准：最多</w:t>
            </w:r>
            <w:r>
              <w:rPr>
                <w:rFonts w:ascii="Times New Roman" w:hAnsi="Times New Roman" w:eastAsia="宋体" w:cs="Times New Roman"/>
                <w:sz w:val="24"/>
                <w:szCs w:val="24"/>
                <w:lang w:val="de-CH"/>
              </w:rPr>
              <w:t>5</w:t>
            </w:r>
            <w:r>
              <w:rPr>
                <w:rFonts w:ascii="Times New Roman" w:hAnsi="宋体" w:eastAsia="宋体" w:cs="Times New Roman"/>
                <w:sz w:val="24"/>
                <w:szCs w:val="24"/>
                <w:lang w:val="de-CH"/>
              </w:rPr>
              <w:t>点，</w:t>
            </w:r>
            <w:r>
              <w:rPr>
                <w:rFonts w:ascii="Times New Roman" w:hAnsi="Times New Roman" w:eastAsia="宋体" w:cs="Times New Roman"/>
                <w:sz w:val="24"/>
                <w:szCs w:val="24"/>
                <w:lang w:val="de-CH"/>
              </w:rPr>
              <w:t>4</w:t>
            </w:r>
            <w:r>
              <w:rPr>
                <w:rFonts w:ascii="Times New Roman" w:hAnsi="宋体" w:eastAsia="宋体" w:cs="Times New Roman"/>
                <w:sz w:val="24"/>
                <w:szCs w:val="24"/>
                <w:lang w:val="de-CH"/>
              </w:rPr>
              <w:t>组预定义缓冲液组</w:t>
            </w:r>
          </w:p>
          <w:p>
            <w:pPr>
              <w:widowControl/>
              <w:jc w:val="both"/>
              <w:rPr>
                <w:rFonts w:ascii="Times New Roman" w:hAnsi="Times New Roman" w:eastAsia="宋体" w:cs="Times New Roman"/>
                <w:sz w:val="24"/>
                <w:szCs w:val="24"/>
                <w:lang w:val="de-CH"/>
              </w:rPr>
            </w:pPr>
            <w:r>
              <w:rPr>
                <w:rFonts w:ascii="Times New Roman" w:hAnsi="Times New Roman" w:eastAsia="宋体" w:cs="Times New Roman"/>
                <w:sz w:val="24"/>
                <w:szCs w:val="24"/>
              </w:rPr>
              <w:t>5</w:t>
            </w:r>
            <w:r>
              <w:rPr>
                <w:rFonts w:ascii="Times New Roman" w:hAnsi="宋体" w:eastAsia="宋体" w:cs="Times New Roman"/>
                <w:sz w:val="24"/>
                <w:szCs w:val="24"/>
              </w:rPr>
              <w:t>、</w:t>
            </w:r>
            <w:r>
              <w:rPr>
                <w:rFonts w:ascii="Times New Roman" w:hAnsi="宋体" w:eastAsia="宋体" w:cs="Times New Roman"/>
                <w:sz w:val="24"/>
                <w:szCs w:val="24"/>
                <w:lang w:val="de-CH"/>
              </w:rPr>
              <w:t>自动校正、自动识别缓冲液</w:t>
            </w:r>
            <w:r>
              <w:rPr>
                <w:rFonts w:ascii="Times New Roman" w:hAnsi="Times New Roman" w:eastAsia="宋体" w:cs="Times New Roman"/>
                <w:sz w:val="24"/>
                <w:szCs w:val="24"/>
                <w:lang w:val="de-CH"/>
              </w:rPr>
              <w:t>,</w:t>
            </w:r>
            <w:r>
              <w:rPr>
                <w:rFonts w:ascii="Times New Roman" w:hAnsi="宋体" w:eastAsia="宋体" w:cs="Times New Roman"/>
                <w:sz w:val="24"/>
                <w:szCs w:val="24"/>
                <w:lang w:val="de-CH"/>
              </w:rPr>
              <w:t>自动终点锁定</w:t>
            </w:r>
            <w:r>
              <w:rPr>
                <w:rFonts w:ascii="Times New Roman" w:hAnsi="Times New Roman" w:eastAsia="宋体" w:cs="Times New Roman"/>
                <w:sz w:val="24"/>
                <w:szCs w:val="24"/>
                <w:lang w:val="de-CH"/>
              </w:rPr>
              <w:t xml:space="preserve">, </w:t>
            </w:r>
            <w:r>
              <w:rPr>
                <w:rFonts w:ascii="Times New Roman" w:hAnsi="宋体" w:eastAsia="宋体" w:cs="Times New Roman"/>
                <w:sz w:val="24"/>
                <w:szCs w:val="24"/>
                <w:lang w:val="de-CH"/>
              </w:rPr>
              <w:t>自动温度补偿，电极状态显示，随时提醒电极使用情况。</w:t>
            </w:r>
          </w:p>
          <w:p>
            <w:pPr>
              <w:widowControl/>
              <w:jc w:val="both"/>
              <w:rPr>
                <w:rFonts w:ascii="Times New Roman" w:hAnsi="Times New Roman" w:eastAsia="宋体" w:cs="Times New Roman"/>
                <w:sz w:val="24"/>
                <w:szCs w:val="24"/>
              </w:rPr>
            </w:pPr>
            <w:r>
              <w:rPr>
                <w:rFonts w:ascii="Times New Roman" w:hAnsi="Times New Roman" w:eastAsia="宋体" w:cs="Times New Roman"/>
                <w:sz w:val="24"/>
                <w:szCs w:val="24"/>
              </w:rPr>
              <w:t>*</w:t>
            </w:r>
            <w:r>
              <w:rPr>
                <w:rFonts w:ascii="Times New Roman" w:hAnsi="Times New Roman" w:eastAsia="宋体" w:cs="Times New Roman"/>
                <w:sz w:val="24"/>
                <w:szCs w:val="24"/>
                <w:lang w:val="de-CH"/>
              </w:rPr>
              <w:t>6</w:t>
            </w:r>
            <w:r>
              <w:rPr>
                <w:rFonts w:ascii="Times New Roman" w:hAnsi="宋体" w:eastAsia="宋体" w:cs="Times New Roman"/>
                <w:sz w:val="24"/>
                <w:szCs w:val="24"/>
                <w:lang w:val="de-CH"/>
              </w:rPr>
              <w:t>、</w:t>
            </w:r>
            <w:r>
              <w:rPr>
                <w:rFonts w:ascii="Times New Roman" w:hAnsi="宋体" w:eastAsia="宋体" w:cs="Times New Roman"/>
                <w:sz w:val="24"/>
                <w:szCs w:val="24"/>
              </w:rPr>
              <w:t>要求可存</w:t>
            </w:r>
            <w:r>
              <w:rPr>
                <w:rFonts w:ascii="Times New Roman" w:hAnsi="Times New Roman" w:eastAsia="宋体" w:cs="Times New Roman"/>
                <w:sz w:val="24"/>
                <w:szCs w:val="24"/>
              </w:rPr>
              <w:t>200</w:t>
            </w:r>
            <w:r>
              <w:rPr>
                <w:rFonts w:ascii="Times New Roman" w:hAnsi="宋体" w:eastAsia="宋体" w:cs="Times New Roman"/>
                <w:sz w:val="24"/>
                <w:szCs w:val="24"/>
              </w:rPr>
              <w:t>组数据。</w:t>
            </w:r>
          </w:p>
          <w:p>
            <w:pPr>
              <w:widowControl/>
              <w:jc w:val="both"/>
              <w:rPr>
                <w:rFonts w:ascii="Times New Roman" w:hAnsi="Times New Roman" w:eastAsia="宋体" w:cs="Times New Roman"/>
                <w:sz w:val="24"/>
                <w:szCs w:val="24"/>
              </w:rPr>
            </w:pPr>
            <w:r>
              <w:rPr>
                <w:rFonts w:ascii="Times New Roman" w:hAnsi="Times New Roman" w:eastAsia="宋体" w:cs="Times New Roman"/>
                <w:sz w:val="24"/>
                <w:szCs w:val="24"/>
              </w:rPr>
              <w:t>*7</w:t>
            </w:r>
            <w:r>
              <w:rPr>
                <w:rFonts w:ascii="Times New Roman" w:hAnsi="宋体" w:eastAsia="宋体" w:cs="Times New Roman"/>
                <w:sz w:val="24"/>
                <w:szCs w:val="24"/>
              </w:rPr>
              <w:t>、</w:t>
            </w:r>
            <w:r>
              <w:rPr>
                <w:rFonts w:ascii="Times New Roman" w:hAnsi="Times New Roman" w:eastAsia="宋体" w:cs="Times New Roman"/>
                <w:sz w:val="24"/>
                <w:szCs w:val="24"/>
              </w:rPr>
              <w:t>RS232</w:t>
            </w:r>
            <w:r>
              <w:rPr>
                <w:rFonts w:ascii="Times New Roman" w:hAnsi="宋体" w:eastAsia="宋体" w:cs="Times New Roman"/>
                <w:sz w:val="24"/>
                <w:szCs w:val="24"/>
              </w:rPr>
              <w:t>数据接口，可连接打印机和电脑。</w:t>
            </w:r>
          </w:p>
          <w:p>
            <w:pPr>
              <w:widowControl/>
              <w:numPr>
                <w:ilvl w:val="0"/>
                <w:numId w:val="3"/>
              </w:numPr>
              <w:spacing w:after="200"/>
              <w:jc w:val="both"/>
              <w:rPr>
                <w:rFonts w:ascii="Times New Roman" w:hAnsi="Times New Roman" w:eastAsia="宋体" w:cs="Times New Roman"/>
                <w:sz w:val="24"/>
                <w:szCs w:val="24"/>
                <w:lang w:val="de-CH"/>
              </w:rPr>
            </w:pPr>
            <w:r>
              <w:rPr>
                <w:rFonts w:ascii="Times New Roman" w:hAnsi="宋体" w:eastAsia="宋体" w:cs="Times New Roman"/>
                <w:sz w:val="24"/>
                <w:szCs w:val="24"/>
                <w:lang w:val="de-CH"/>
              </w:rPr>
              <w:t>终点模式：自动，手动选择</w:t>
            </w:r>
            <w:r>
              <w:rPr>
                <w:rFonts w:ascii="Times New Roman" w:hAnsi="Times New Roman" w:eastAsia="宋体" w:cs="Times New Roman"/>
                <w:sz w:val="24"/>
                <w:szCs w:val="24"/>
                <w:lang w:val="de-CH"/>
              </w:rPr>
              <w:t>.</w:t>
            </w:r>
          </w:p>
          <w:p>
            <w:pPr>
              <w:widowControl/>
              <w:numPr>
                <w:ilvl w:val="0"/>
                <w:numId w:val="3"/>
              </w:numPr>
              <w:spacing w:after="200"/>
              <w:jc w:val="both"/>
              <w:rPr>
                <w:rFonts w:ascii="宋体" w:hAnsi="宋体" w:eastAsia="宋体" w:cs="宋体"/>
                <w:sz w:val="24"/>
                <w:szCs w:val="24"/>
              </w:rPr>
            </w:pPr>
            <w:r>
              <w:rPr>
                <w:rFonts w:ascii="Times New Roman" w:hAnsi="宋体" w:eastAsia="宋体" w:cs="Times New Roman"/>
                <w:sz w:val="24"/>
                <w:szCs w:val="24"/>
                <w:lang w:val="de-CH"/>
              </w:rPr>
              <w:t>配置：主机，</w:t>
            </w:r>
            <w:r>
              <w:rPr>
                <w:rFonts w:ascii="Times New Roman" w:hAnsi="Times New Roman" w:eastAsia="宋体" w:cs="Times New Roman"/>
                <w:sz w:val="24"/>
                <w:szCs w:val="24"/>
                <w:lang w:val="de-CH"/>
              </w:rPr>
              <w:t>LE438</w:t>
            </w:r>
            <w:r>
              <w:rPr>
                <w:rFonts w:ascii="Times New Roman" w:hAnsi="宋体" w:eastAsia="宋体" w:cs="Times New Roman"/>
                <w:sz w:val="24"/>
                <w:szCs w:val="24"/>
                <w:lang w:val="de-CH"/>
              </w:rPr>
              <w:t>电极，电极支架，袋装缓冲液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b/>
                <w:bCs/>
                <w:sz w:val="24"/>
                <w:szCs w:val="24"/>
              </w:rPr>
            </w:pPr>
            <w:r>
              <w:rPr>
                <w:rFonts w:hint="eastAsia"/>
                <w:b/>
                <w:bCs/>
                <w:sz w:val="24"/>
                <w:szCs w:val="24"/>
              </w:rPr>
              <w:t>13</w:t>
            </w:r>
          </w:p>
        </w:tc>
        <w:tc>
          <w:tcPr>
            <w:tcW w:w="1400" w:type="dxa"/>
            <w:vAlign w:val="center"/>
          </w:tcPr>
          <w:p>
            <w:pPr>
              <w:widowControl w:val="0"/>
              <w:jc w:val="center"/>
              <w:rPr>
                <w:rFonts w:ascii="Times New Roman" w:hAnsi="Times New Roman" w:eastAsia="宋体" w:cs="Times New Roman"/>
                <w:b/>
                <w:bCs/>
                <w:kern w:val="2"/>
                <w:sz w:val="24"/>
                <w:szCs w:val="24"/>
              </w:rPr>
            </w:pPr>
            <w:r>
              <w:rPr>
                <w:rFonts w:hint="eastAsia" w:ascii="Times New Roman" w:hAnsi="Times New Roman"/>
                <w:b/>
                <w:bCs/>
                <w:sz w:val="24"/>
                <w:szCs w:val="24"/>
              </w:rPr>
              <w:t>气氛箱式炉</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r>
              <w:rPr>
                <w:rFonts w:hint="eastAsia" w:ascii="宋体" w:hAnsi="宋体" w:cs="宋体"/>
                <w:sz w:val="24"/>
              </w:rPr>
              <w:t>2台</w:t>
            </w:r>
          </w:p>
        </w:tc>
        <w:tc>
          <w:tcPr>
            <w:tcW w:w="6326" w:type="dxa"/>
          </w:tcPr>
          <w:p>
            <w:pPr>
              <w:widowControl w:val="0"/>
              <w:jc w:val="both"/>
              <w:rPr>
                <w:rFonts w:ascii="宋体" w:hAnsi="宋体" w:eastAsia="宋体" w:cs="宋体"/>
                <w:sz w:val="24"/>
                <w:szCs w:val="32"/>
              </w:rPr>
            </w:pPr>
            <w:r>
              <w:rPr>
                <w:rFonts w:hint="eastAsia" w:ascii="宋体" w:hAnsi="宋体" w:eastAsia="宋体" w:cs="宋体"/>
                <w:sz w:val="24"/>
                <w:szCs w:val="32"/>
              </w:rPr>
              <w:t>一、技术参数：</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1.1</w:t>
            </w:r>
            <w:r>
              <w:rPr>
                <w:rFonts w:ascii="Times New Roman" w:hAnsi="宋体" w:eastAsia="宋体" w:cs="Times New Roman"/>
                <w:sz w:val="24"/>
                <w:szCs w:val="32"/>
              </w:rPr>
              <w:t>、功率：</w:t>
            </w:r>
            <w:r>
              <w:rPr>
                <w:rFonts w:ascii="Times New Roman" w:hAnsi="Times New Roman" w:eastAsia="宋体" w:cs="Times New Roman"/>
                <w:sz w:val="24"/>
                <w:szCs w:val="32"/>
              </w:rPr>
              <w:t>≤9 KW</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1.2</w:t>
            </w:r>
            <w:r>
              <w:rPr>
                <w:rFonts w:ascii="Times New Roman" w:hAnsi="宋体" w:eastAsia="宋体" w:cs="Times New Roman"/>
                <w:sz w:val="24"/>
                <w:szCs w:val="32"/>
              </w:rPr>
              <w:t>、炉膛尺寸（</w:t>
            </w:r>
            <w:r>
              <w:rPr>
                <w:rFonts w:ascii="Times New Roman" w:hAnsi="Times New Roman" w:eastAsia="宋体" w:cs="Times New Roman"/>
                <w:sz w:val="24"/>
                <w:szCs w:val="32"/>
              </w:rPr>
              <w:t>mm)</w:t>
            </w:r>
            <w:r>
              <w:rPr>
                <w:rFonts w:ascii="Times New Roman" w:hAnsi="宋体" w:eastAsia="宋体" w:cs="Times New Roman"/>
                <w:sz w:val="24"/>
                <w:szCs w:val="32"/>
              </w:rPr>
              <w:t>：</w:t>
            </w:r>
            <w:r>
              <w:rPr>
                <w:rFonts w:ascii="Times New Roman" w:hAnsi="Times New Roman" w:eastAsia="宋体" w:cs="Times New Roman"/>
                <w:sz w:val="24"/>
                <w:szCs w:val="32"/>
              </w:rPr>
              <w:t>300X250X250</w:t>
            </w:r>
            <w:r>
              <w:rPr>
                <w:rFonts w:ascii="Times New Roman" w:hAnsi="宋体" w:eastAsia="宋体" w:cs="Times New Roman"/>
                <w:sz w:val="24"/>
                <w:szCs w:val="32"/>
              </w:rPr>
              <w:t>（</w:t>
            </w:r>
            <w:r>
              <w:rPr>
                <w:rFonts w:ascii="Times New Roman" w:hAnsi="Times New Roman" w:eastAsia="宋体" w:cs="Times New Roman"/>
                <w:sz w:val="24"/>
                <w:szCs w:val="32"/>
              </w:rPr>
              <w:t>DXWXH</w:t>
            </w:r>
            <w:r>
              <w:rPr>
                <w:rFonts w:ascii="Times New Roman" w:hAnsi="宋体" w:eastAsia="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1.3</w:t>
            </w:r>
            <w:r>
              <w:rPr>
                <w:rFonts w:ascii="Times New Roman" w:hAnsi="宋体" w:eastAsia="宋体" w:cs="Times New Roman"/>
                <w:sz w:val="24"/>
                <w:szCs w:val="32"/>
              </w:rPr>
              <w:t>、电源电压</w:t>
            </w:r>
            <w:r>
              <w:rPr>
                <w:rFonts w:ascii="Times New Roman" w:hAnsi="Times New Roman" w:eastAsia="宋体" w:cs="Times New Roman"/>
                <w:sz w:val="24"/>
                <w:szCs w:val="32"/>
              </w:rPr>
              <w:t>:380V</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1.4</w:t>
            </w:r>
            <w:r>
              <w:rPr>
                <w:rFonts w:ascii="Times New Roman" w:hAnsi="宋体" w:eastAsia="宋体" w:cs="Times New Roman"/>
                <w:sz w:val="24"/>
                <w:szCs w:val="32"/>
              </w:rPr>
              <w:t>、加热元件：要求</w:t>
            </w:r>
            <w:r>
              <w:rPr>
                <w:rFonts w:ascii="Times New Roman" w:hAnsi="Times New Roman" w:eastAsia="宋体" w:cs="Times New Roman"/>
                <w:sz w:val="24"/>
                <w:szCs w:val="32"/>
              </w:rPr>
              <w:t>1800</w:t>
            </w:r>
            <w:r>
              <w:rPr>
                <w:rFonts w:ascii="Times New Roman" w:hAnsi="宋体" w:eastAsia="宋体" w:cs="Times New Roman"/>
                <w:sz w:val="24"/>
                <w:szCs w:val="32"/>
              </w:rPr>
              <w:t>型硅钼棒</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1.5</w:t>
            </w:r>
            <w:r>
              <w:rPr>
                <w:rFonts w:ascii="Times New Roman" w:hAnsi="宋体" w:eastAsia="宋体" w:cs="Times New Roman"/>
                <w:sz w:val="24"/>
                <w:szCs w:val="32"/>
              </w:rPr>
              <w:t>、控制方式：</w:t>
            </w:r>
            <w:r>
              <w:rPr>
                <w:rFonts w:ascii="Times New Roman" w:hAnsi="Times New Roman" w:eastAsia="宋体" w:cs="Times New Roman"/>
                <w:sz w:val="24"/>
                <w:szCs w:val="32"/>
              </w:rPr>
              <w:t>40</w:t>
            </w:r>
            <w:r>
              <w:rPr>
                <w:rFonts w:ascii="Times New Roman" w:hAnsi="宋体" w:eastAsia="宋体" w:cs="Times New Roman"/>
                <w:sz w:val="24"/>
                <w:szCs w:val="32"/>
              </w:rPr>
              <w:t>段程序控温</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1.6</w:t>
            </w:r>
            <w:r>
              <w:rPr>
                <w:rFonts w:ascii="Times New Roman" w:hAnsi="宋体" w:eastAsia="宋体" w:cs="Times New Roman"/>
                <w:sz w:val="24"/>
                <w:szCs w:val="32"/>
              </w:rPr>
              <w:t>、炉膛材料：要求</w:t>
            </w:r>
            <w:r>
              <w:rPr>
                <w:rFonts w:ascii="Times New Roman" w:hAnsi="Times New Roman" w:eastAsia="宋体" w:cs="Times New Roman"/>
                <w:sz w:val="24"/>
                <w:szCs w:val="32"/>
              </w:rPr>
              <w:t xml:space="preserve">1800 </w:t>
            </w:r>
            <w:r>
              <w:rPr>
                <w:rFonts w:ascii="Times New Roman" w:hAnsi="宋体" w:eastAsia="宋体" w:cs="Times New Roman"/>
                <w:sz w:val="24"/>
                <w:szCs w:val="32"/>
              </w:rPr>
              <w:t>型氧化铝多晶体纤维</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1.7</w:t>
            </w:r>
            <w:r>
              <w:rPr>
                <w:rFonts w:ascii="Times New Roman" w:hAnsi="宋体" w:eastAsia="宋体" w:cs="Times New Roman"/>
                <w:sz w:val="24"/>
                <w:szCs w:val="32"/>
              </w:rPr>
              <w:t>、升温速率：</w:t>
            </w:r>
            <w:r>
              <w:rPr>
                <w:rFonts w:ascii="Times New Roman" w:hAnsi="Times New Roman" w:eastAsia="宋体" w:cs="Times New Roman"/>
                <w:sz w:val="24"/>
                <w:szCs w:val="32"/>
              </w:rPr>
              <w:t>≤ 10 ℃/Min</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1.8</w:t>
            </w:r>
            <w:r>
              <w:rPr>
                <w:rFonts w:ascii="Times New Roman" w:hAnsi="宋体" w:eastAsia="宋体" w:cs="Times New Roman"/>
                <w:sz w:val="24"/>
                <w:szCs w:val="32"/>
              </w:rPr>
              <w:t>、控制精度：</w:t>
            </w:r>
            <w:r>
              <w:rPr>
                <w:rFonts w:ascii="Times New Roman" w:hAnsi="Times New Roman" w:eastAsia="宋体" w:cs="Times New Roman"/>
                <w:sz w:val="24"/>
                <w:szCs w:val="32"/>
              </w:rPr>
              <w:t>±1 ℃</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1.9</w:t>
            </w:r>
            <w:r>
              <w:rPr>
                <w:rFonts w:ascii="Times New Roman" w:hAnsi="宋体" w:eastAsia="宋体" w:cs="Times New Roman"/>
                <w:sz w:val="24"/>
                <w:szCs w:val="32"/>
              </w:rPr>
              <w:t>、最高温度：</w:t>
            </w:r>
            <w:r>
              <w:rPr>
                <w:rFonts w:hint="eastAsia" w:ascii="Times New Roman" w:hAnsi="宋体" w:eastAsia="宋体" w:cs="Times New Roman"/>
                <w:sz w:val="24"/>
                <w:szCs w:val="32"/>
              </w:rPr>
              <w:t>≥</w:t>
            </w:r>
            <w:r>
              <w:rPr>
                <w:rFonts w:ascii="Times New Roman" w:hAnsi="Times New Roman" w:eastAsia="宋体" w:cs="Times New Roman"/>
                <w:sz w:val="24"/>
                <w:szCs w:val="32"/>
              </w:rPr>
              <w:t>1600 ℃</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1.10</w:t>
            </w:r>
            <w:r>
              <w:rPr>
                <w:rFonts w:ascii="Times New Roman" w:hAnsi="宋体" w:eastAsia="宋体" w:cs="Times New Roman"/>
                <w:sz w:val="24"/>
                <w:szCs w:val="32"/>
              </w:rPr>
              <w:t>、表面温度：小于</w:t>
            </w:r>
            <w:r>
              <w:rPr>
                <w:rFonts w:ascii="Times New Roman" w:hAnsi="Times New Roman" w:eastAsia="宋体" w:cs="Times New Roman"/>
                <w:sz w:val="24"/>
                <w:szCs w:val="32"/>
              </w:rPr>
              <w:t>35 ℃</w:t>
            </w:r>
          </w:p>
          <w:p>
            <w:pPr>
              <w:widowControl w:val="0"/>
              <w:jc w:val="both"/>
              <w:rPr>
                <w:rFonts w:ascii="Times New Roman" w:hAnsi="Times New Roman" w:cs="Times New Roman"/>
                <w:sz w:val="24"/>
              </w:rPr>
            </w:pPr>
            <w:r>
              <w:rPr>
                <w:rFonts w:ascii="Times New Roman" w:hAnsi="宋体" w:cs="Times New Roman"/>
                <w:sz w:val="24"/>
                <w:szCs w:val="24"/>
              </w:rPr>
              <w:t>二、配件：</w:t>
            </w:r>
          </w:p>
          <w:p>
            <w:pPr>
              <w:widowControl w:val="0"/>
              <w:jc w:val="both"/>
              <w:rPr>
                <w:rFonts w:ascii="Times New Roman" w:hAnsi="Times New Roman" w:eastAsia="宋体" w:cs="Times New Roman"/>
                <w:sz w:val="24"/>
              </w:rPr>
            </w:pPr>
            <w:r>
              <w:rPr>
                <w:rFonts w:ascii="Times New Roman" w:hAnsi="Times New Roman" w:eastAsia="宋体" w:cs="Times New Roman"/>
                <w:sz w:val="24"/>
              </w:rPr>
              <w:t>2.1</w:t>
            </w:r>
            <w:r>
              <w:rPr>
                <w:rFonts w:ascii="Times New Roman" w:hAnsi="宋体" w:eastAsia="宋体" w:cs="Times New Roman"/>
                <w:sz w:val="24"/>
              </w:rPr>
              <w:t>、硅钼棒</w:t>
            </w:r>
            <w:r>
              <w:rPr>
                <w:rFonts w:ascii="Times New Roman" w:hAnsi="Times New Roman" w:eastAsia="宋体" w:cs="Times New Roman"/>
                <w:sz w:val="24"/>
              </w:rPr>
              <w:t xml:space="preserve">2 </w:t>
            </w:r>
            <w:r>
              <w:rPr>
                <w:rFonts w:ascii="Times New Roman" w:hAnsi="宋体" w:eastAsia="宋体" w:cs="Times New Roman"/>
                <w:sz w:val="24"/>
              </w:rPr>
              <w:t>根</w:t>
            </w:r>
          </w:p>
          <w:p>
            <w:pPr>
              <w:widowControl w:val="0"/>
              <w:jc w:val="both"/>
              <w:rPr>
                <w:rFonts w:ascii="宋体" w:hAnsi="宋体" w:eastAsia="宋体" w:cs="宋体"/>
                <w:sz w:val="24"/>
              </w:rPr>
            </w:pPr>
            <w:r>
              <w:rPr>
                <w:rFonts w:hint="eastAsia" w:ascii="宋体" w:hAnsi="宋体" w:eastAsia="宋体" w:cs="宋体"/>
                <w:sz w:val="24"/>
              </w:rPr>
              <w:t>2.2、炉门砖：1 块</w:t>
            </w:r>
          </w:p>
          <w:p>
            <w:pPr>
              <w:widowControl w:val="0"/>
              <w:jc w:val="both"/>
              <w:rPr>
                <w:rFonts w:ascii="宋体" w:hAnsi="宋体" w:eastAsia="宋体" w:cs="宋体"/>
                <w:sz w:val="24"/>
              </w:rPr>
            </w:pPr>
            <w:r>
              <w:rPr>
                <w:rFonts w:hint="eastAsia" w:ascii="宋体" w:hAnsi="宋体" w:eastAsia="宋体" w:cs="宋体"/>
                <w:sz w:val="24"/>
              </w:rPr>
              <w:t>2.3、高温手套：1付</w:t>
            </w:r>
          </w:p>
          <w:p>
            <w:pPr>
              <w:widowControl w:val="0"/>
              <w:jc w:val="both"/>
              <w:rPr>
                <w:rFonts w:ascii="宋体" w:hAnsi="宋体" w:eastAsia="宋体" w:cs="宋体"/>
                <w:sz w:val="24"/>
              </w:rPr>
            </w:pPr>
            <w:r>
              <w:rPr>
                <w:rFonts w:hint="eastAsia" w:ascii="宋体" w:hAnsi="宋体" w:eastAsia="宋体" w:cs="宋体"/>
                <w:sz w:val="24"/>
              </w:rPr>
              <w:t>2.4、坩埚钳： 1把</w:t>
            </w:r>
          </w:p>
          <w:p>
            <w:pPr>
              <w:widowControl w:val="0"/>
              <w:jc w:val="both"/>
              <w:rPr>
                <w:rFonts w:ascii="宋体" w:hAnsi="宋体" w:eastAsia="宋体" w:cs="宋体"/>
                <w:sz w:val="24"/>
              </w:rPr>
            </w:pPr>
            <w:r>
              <w:rPr>
                <w:rFonts w:hint="eastAsia" w:ascii="宋体" w:hAnsi="宋体" w:eastAsia="宋体" w:cs="宋体"/>
                <w:sz w:val="24"/>
              </w:rPr>
              <w:t>2.5、氧化铝垫砖：1 块</w:t>
            </w:r>
          </w:p>
          <w:p>
            <w:pPr>
              <w:widowControl w:val="0"/>
              <w:jc w:val="both"/>
              <w:rPr>
                <w:rFonts w:ascii="宋体" w:hAnsi="宋体" w:eastAsia="宋体" w:cs="宋体"/>
                <w:sz w:val="24"/>
              </w:rPr>
            </w:pPr>
            <w:r>
              <w:rPr>
                <w:rFonts w:hint="eastAsia" w:ascii="宋体" w:hAnsi="宋体" w:eastAsia="宋体" w:cs="宋体"/>
                <w:sz w:val="24"/>
              </w:rPr>
              <w:t>2.6、微压表： 1 块</w:t>
            </w:r>
          </w:p>
          <w:p>
            <w:pPr>
              <w:pStyle w:val="2"/>
              <w:widowControl w:val="0"/>
              <w:jc w:val="both"/>
              <w:rPr>
                <w:rFonts w:eastAsia="宋体"/>
              </w:rPr>
            </w:pPr>
            <w:r>
              <w:rPr>
                <w:rFonts w:hint="eastAsia" w:ascii="宋体" w:hAnsi="宋体" w:eastAsia="宋体" w:cs="宋体"/>
                <w:sz w:val="24"/>
              </w:rPr>
              <w:t>2.7、流量计： 1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b/>
                <w:bCs/>
                <w:sz w:val="24"/>
                <w:szCs w:val="24"/>
              </w:rPr>
            </w:pPr>
            <w:r>
              <w:rPr>
                <w:rFonts w:hint="eastAsia"/>
                <w:b/>
                <w:bCs/>
                <w:sz w:val="24"/>
                <w:szCs w:val="24"/>
              </w:rPr>
              <w:t>14</w:t>
            </w:r>
          </w:p>
        </w:tc>
        <w:tc>
          <w:tcPr>
            <w:tcW w:w="1400" w:type="dxa"/>
            <w:vAlign w:val="center"/>
          </w:tcPr>
          <w:p>
            <w:pPr>
              <w:widowControl w:val="0"/>
              <w:jc w:val="center"/>
              <w:rPr>
                <w:rFonts w:ascii="Times New Roman" w:hAnsi="Times New Roman" w:eastAsia="宋体" w:cs="Times New Roman"/>
                <w:b/>
                <w:bCs/>
                <w:kern w:val="2"/>
                <w:sz w:val="24"/>
                <w:szCs w:val="24"/>
              </w:rPr>
            </w:pPr>
            <w:r>
              <w:rPr>
                <w:rFonts w:hint="eastAsia" w:ascii="Times New Roman" w:hAnsi="Times New Roman"/>
                <w:b/>
                <w:bCs/>
                <w:sz w:val="24"/>
                <w:szCs w:val="24"/>
              </w:rPr>
              <w:t>管式炉</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cs="宋体"/>
                <w:sz w:val="24"/>
              </w:rPr>
            </w:pPr>
            <w:r>
              <w:rPr>
                <w:rFonts w:hint="eastAsia" w:ascii="宋体" w:hAnsi="宋体" w:cs="宋体"/>
                <w:sz w:val="24"/>
              </w:rPr>
              <w:t>1台</w:t>
            </w:r>
          </w:p>
        </w:tc>
        <w:tc>
          <w:tcPr>
            <w:tcW w:w="6326" w:type="dxa"/>
          </w:tcPr>
          <w:p>
            <w:pPr>
              <w:widowControl w:val="0"/>
              <w:spacing w:line="276" w:lineRule="auto"/>
              <w:jc w:val="both"/>
              <w:rPr>
                <w:rFonts w:ascii="Times New Roman" w:hAnsi="Times New Roman" w:eastAsia="宋体" w:cs="Times New Roman"/>
                <w:sz w:val="24"/>
                <w:szCs w:val="32"/>
              </w:rPr>
            </w:pPr>
            <w:r>
              <w:rPr>
                <w:rFonts w:ascii="Times New Roman" w:hAnsi="宋体" w:eastAsia="宋体" w:cs="Times New Roman"/>
                <w:sz w:val="24"/>
                <w:szCs w:val="32"/>
              </w:rPr>
              <w:t>一、技术参数</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1.1</w:t>
            </w:r>
            <w:r>
              <w:rPr>
                <w:rFonts w:ascii="Times New Roman" w:hAnsi="宋体" w:eastAsia="宋体" w:cs="Times New Roman"/>
                <w:sz w:val="24"/>
                <w:szCs w:val="32"/>
              </w:rPr>
              <w:t>、炉管尺寸：</w:t>
            </w:r>
            <w:r>
              <w:rPr>
                <w:rFonts w:ascii="Times New Roman" w:hAnsi="Times New Roman" w:eastAsia="宋体" w:cs="Times New Roman"/>
                <w:sz w:val="24"/>
                <w:szCs w:val="32"/>
              </w:rPr>
              <w:t>Dia 80 X1000 mm</w:t>
            </w:r>
            <w:r>
              <w:rPr>
                <w:rFonts w:ascii="Times New Roman" w:hAnsi="宋体" w:eastAsia="宋体" w:cs="Times New Roman"/>
                <w:sz w:val="24"/>
                <w:szCs w:val="32"/>
              </w:rPr>
              <w:t>；</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1.2</w:t>
            </w:r>
            <w:r>
              <w:rPr>
                <w:rFonts w:ascii="Times New Roman" w:hAnsi="宋体" w:eastAsia="宋体" w:cs="Times New Roman"/>
                <w:sz w:val="24"/>
                <w:szCs w:val="32"/>
              </w:rPr>
              <w:t>、加热元件：要求</w:t>
            </w:r>
            <w:r>
              <w:rPr>
                <w:rFonts w:ascii="Times New Roman" w:hAnsi="Times New Roman" w:eastAsia="宋体" w:cs="Times New Roman"/>
                <w:sz w:val="24"/>
                <w:szCs w:val="32"/>
              </w:rPr>
              <w:t>1800</w:t>
            </w:r>
            <w:r>
              <w:rPr>
                <w:rFonts w:ascii="Times New Roman" w:hAnsi="宋体" w:eastAsia="宋体" w:cs="Times New Roman"/>
                <w:sz w:val="24"/>
                <w:szCs w:val="32"/>
              </w:rPr>
              <w:t>型硅钼棒；</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1.3</w:t>
            </w:r>
            <w:r>
              <w:rPr>
                <w:rFonts w:ascii="Times New Roman" w:hAnsi="宋体" w:eastAsia="宋体" w:cs="Times New Roman"/>
                <w:sz w:val="24"/>
                <w:szCs w:val="32"/>
              </w:rPr>
              <w:t>、控制方式：</w:t>
            </w:r>
            <w:r>
              <w:rPr>
                <w:rFonts w:ascii="Times New Roman" w:hAnsi="Times New Roman" w:eastAsia="宋体" w:cs="Times New Roman"/>
                <w:sz w:val="24"/>
                <w:szCs w:val="32"/>
              </w:rPr>
              <w:t>40</w:t>
            </w:r>
            <w:r>
              <w:rPr>
                <w:rFonts w:ascii="Times New Roman" w:hAnsi="宋体" w:eastAsia="宋体" w:cs="Times New Roman"/>
                <w:sz w:val="24"/>
                <w:szCs w:val="32"/>
              </w:rPr>
              <w:t>段程序控温；</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1.4</w:t>
            </w:r>
            <w:r>
              <w:rPr>
                <w:rFonts w:ascii="Times New Roman" w:hAnsi="宋体" w:eastAsia="宋体" w:cs="Times New Roman"/>
                <w:sz w:val="24"/>
                <w:szCs w:val="32"/>
              </w:rPr>
              <w:t>、炉膛材料：氧化铝多晶体纤维（氧化铝含量</w:t>
            </w:r>
            <w:r>
              <w:rPr>
                <w:rFonts w:ascii="Times New Roman" w:hAnsi="Times New Roman" w:eastAsia="宋体" w:cs="Times New Roman"/>
                <w:sz w:val="24"/>
                <w:szCs w:val="32"/>
              </w:rPr>
              <w:t>95%</w:t>
            </w:r>
            <w:r>
              <w:rPr>
                <w:rFonts w:ascii="Times New Roman" w:hAnsi="宋体" w:eastAsia="宋体" w:cs="Times New Roman"/>
                <w:sz w:val="24"/>
                <w:szCs w:val="32"/>
              </w:rPr>
              <w:t>以上）；</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1.5</w:t>
            </w:r>
            <w:r>
              <w:rPr>
                <w:rFonts w:ascii="Times New Roman" w:hAnsi="宋体" w:eastAsia="宋体" w:cs="Times New Roman"/>
                <w:sz w:val="24"/>
                <w:szCs w:val="32"/>
              </w:rPr>
              <w:t>、控制精度：</w:t>
            </w:r>
            <w:r>
              <w:rPr>
                <w:rFonts w:ascii="Times New Roman" w:hAnsi="Times New Roman" w:eastAsia="宋体" w:cs="Times New Roman"/>
                <w:sz w:val="24"/>
                <w:szCs w:val="32"/>
              </w:rPr>
              <w:t>± 1 ℃</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1.6</w:t>
            </w:r>
            <w:r>
              <w:rPr>
                <w:rFonts w:ascii="Times New Roman" w:hAnsi="宋体" w:eastAsia="宋体" w:cs="Times New Roman"/>
                <w:sz w:val="24"/>
                <w:szCs w:val="32"/>
              </w:rPr>
              <w:t>、最高温度：</w:t>
            </w:r>
            <w:r>
              <w:rPr>
                <w:rFonts w:hint="eastAsia" w:ascii="宋体" w:hAnsi="宋体" w:cs="宋体"/>
                <w:sz w:val="24"/>
                <w:szCs w:val="24"/>
              </w:rPr>
              <w:t>≥</w:t>
            </w:r>
            <w:r>
              <w:rPr>
                <w:rFonts w:ascii="Times New Roman" w:hAnsi="Times New Roman" w:eastAsia="宋体" w:cs="Times New Roman"/>
                <w:sz w:val="24"/>
                <w:szCs w:val="32"/>
              </w:rPr>
              <w:t>1700 ℃</w:t>
            </w:r>
            <w:r>
              <w:rPr>
                <w:rFonts w:ascii="Times New Roman" w:hAnsi="宋体" w:eastAsia="宋体" w:cs="Times New Roman"/>
                <w:sz w:val="24"/>
                <w:szCs w:val="32"/>
              </w:rPr>
              <w:t>；</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1.7</w:t>
            </w:r>
            <w:r>
              <w:rPr>
                <w:rFonts w:ascii="Times New Roman" w:hAnsi="宋体" w:eastAsia="宋体" w:cs="Times New Roman"/>
                <w:sz w:val="24"/>
                <w:szCs w:val="32"/>
              </w:rPr>
              <w:t>、额定温度：</w:t>
            </w:r>
            <w:r>
              <w:rPr>
                <w:rFonts w:hint="eastAsia" w:ascii="宋体" w:hAnsi="宋体" w:cs="宋体"/>
                <w:sz w:val="24"/>
                <w:szCs w:val="24"/>
              </w:rPr>
              <w:t>≥</w:t>
            </w:r>
            <w:r>
              <w:rPr>
                <w:rFonts w:ascii="Times New Roman" w:hAnsi="Times New Roman" w:eastAsia="宋体" w:cs="Times New Roman"/>
                <w:sz w:val="24"/>
                <w:szCs w:val="32"/>
              </w:rPr>
              <w:t>1550 ℃</w:t>
            </w:r>
            <w:r>
              <w:rPr>
                <w:rFonts w:ascii="Times New Roman" w:hAnsi="宋体" w:eastAsia="宋体" w:cs="Times New Roman"/>
                <w:sz w:val="24"/>
                <w:szCs w:val="32"/>
              </w:rPr>
              <w:t>；</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1.8</w:t>
            </w:r>
            <w:r>
              <w:rPr>
                <w:rFonts w:ascii="Times New Roman" w:hAnsi="宋体" w:eastAsia="宋体" w:cs="Times New Roman"/>
                <w:sz w:val="24"/>
                <w:szCs w:val="32"/>
              </w:rPr>
              <w:t>、加热段长度：</w:t>
            </w:r>
            <w:r>
              <w:rPr>
                <w:rFonts w:hint="eastAsia" w:ascii="宋体" w:hAnsi="宋体" w:cs="宋体"/>
                <w:sz w:val="24"/>
                <w:szCs w:val="24"/>
              </w:rPr>
              <w:t>≥</w:t>
            </w:r>
            <w:r>
              <w:rPr>
                <w:rFonts w:ascii="Times New Roman" w:hAnsi="Times New Roman" w:eastAsia="宋体" w:cs="Times New Roman"/>
                <w:sz w:val="24"/>
                <w:szCs w:val="32"/>
              </w:rPr>
              <w:t>260 mm</w:t>
            </w:r>
            <w:r>
              <w:rPr>
                <w:rFonts w:ascii="Times New Roman" w:hAnsi="宋体" w:eastAsia="宋体" w:cs="Times New Roman"/>
                <w:sz w:val="24"/>
                <w:szCs w:val="32"/>
              </w:rPr>
              <w:t>；</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1.9</w:t>
            </w:r>
            <w:r>
              <w:rPr>
                <w:rFonts w:ascii="Times New Roman" w:hAnsi="宋体" w:eastAsia="宋体" w:cs="Times New Roman"/>
                <w:sz w:val="24"/>
                <w:szCs w:val="32"/>
              </w:rPr>
              <w:t>、升温速率：</w:t>
            </w:r>
            <w:r>
              <w:rPr>
                <w:rFonts w:ascii="Times New Roman" w:hAnsi="Times New Roman" w:eastAsia="宋体" w:cs="Times New Roman"/>
                <w:sz w:val="24"/>
                <w:szCs w:val="32"/>
              </w:rPr>
              <w:t>≤ 10 ℃/ Min</w:t>
            </w:r>
            <w:r>
              <w:rPr>
                <w:rFonts w:ascii="Times New Roman" w:hAnsi="宋体" w:eastAsia="宋体" w:cs="Times New Roman"/>
                <w:sz w:val="24"/>
                <w:szCs w:val="32"/>
              </w:rPr>
              <w:t>；</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1.10</w:t>
            </w:r>
            <w:r>
              <w:rPr>
                <w:rFonts w:ascii="Times New Roman" w:hAnsi="宋体" w:eastAsia="宋体" w:cs="Times New Roman"/>
                <w:sz w:val="24"/>
                <w:szCs w:val="32"/>
              </w:rPr>
              <w:t>、推荐升温速率：</w:t>
            </w:r>
            <w:r>
              <w:rPr>
                <w:rFonts w:ascii="Times New Roman" w:hAnsi="Times New Roman" w:eastAsia="宋体" w:cs="Times New Roman"/>
                <w:sz w:val="24"/>
                <w:szCs w:val="32"/>
              </w:rPr>
              <w:t>5 ℃/ Min</w:t>
            </w:r>
            <w:r>
              <w:rPr>
                <w:rFonts w:ascii="Times New Roman" w:hAnsi="宋体" w:eastAsia="宋体" w:cs="Times New Roman"/>
                <w:sz w:val="24"/>
                <w:szCs w:val="32"/>
              </w:rPr>
              <w:t>；</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1.11</w:t>
            </w:r>
            <w:r>
              <w:rPr>
                <w:rFonts w:ascii="Times New Roman" w:hAnsi="宋体" w:eastAsia="宋体" w:cs="Times New Roman"/>
                <w:sz w:val="24"/>
                <w:szCs w:val="32"/>
              </w:rPr>
              <w:t>、表面温度：</w:t>
            </w:r>
            <w:r>
              <w:rPr>
                <w:rFonts w:ascii="Times New Roman" w:hAnsi="Times New Roman" w:eastAsia="宋体" w:cs="Times New Roman"/>
                <w:sz w:val="24"/>
                <w:szCs w:val="32"/>
              </w:rPr>
              <w:t>≤35℃</w:t>
            </w:r>
            <w:r>
              <w:rPr>
                <w:rFonts w:ascii="Times New Roman" w:hAnsi="宋体" w:eastAsia="宋体" w:cs="Times New Roman"/>
                <w:sz w:val="24"/>
                <w:szCs w:val="32"/>
              </w:rPr>
              <w:t>。</w:t>
            </w:r>
          </w:p>
          <w:p>
            <w:pPr>
              <w:widowControl w:val="0"/>
              <w:spacing w:line="276" w:lineRule="auto"/>
              <w:jc w:val="both"/>
              <w:rPr>
                <w:rFonts w:ascii="Times New Roman" w:hAnsi="Times New Roman" w:eastAsia="宋体" w:cs="Times New Roman"/>
                <w:sz w:val="24"/>
                <w:szCs w:val="32"/>
              </w:rPr>
            </w:pPr>
            <w:r>
              <w:rPr>
                <w:rFonts w:ascii="Times New Roman" w:hAnsi="宋体" w:eastAsia="宋体" w:cs="Times New Roman"/>
                <w:sz w:val="24"/>
                <w:szCs w:val="32"/>
              </w:rPr>
              <w:t>二、配置：</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2.1</w:t>
            </w:r>
            <w:r>
              <w:rPr>
                <w:rFonts w:ascii="Times New Roman" w:hAnsi="宋体" w:eastAsia="宋体" w:cs="Times New Roman"/>
                <w:sz w:val="24"/>
                <w:szCs w:val="32"/>
              </w:rPr>
              <w:t>、</w:t>
            </w:r>
            <w:r>
              <w:rPr>
                <w:rFonts w:ascii="Times New Roman" w:hAnsi="Times New Roman" w:eastAsia="宋体" w:cs="Times New Roman"/>
                <w:sz w:val="24"/>
                <w:szCs w:val="32"/>
              </w:rPr>
              <w:t>99</w:t>
            </w:r>
            <w:r>
              <w:rPr>
                <w:rFonts w:ascii="Times New Roman" w:hAnsi="宋体" w:eastAsia="宋体" w:cs="Times New Roman"/>
                <w:sz w:val="24"/>
                <w:szCs w:val="32"/>
              </w:rPr>
              <w:t>刚玉炉管：</w:t>
            </w:r>
            <w:r>
              <w:rPr>
                <w:rFonts w:ascii="Times New Roman" w:hAnsi="Times New Roman" w:eastAsia="宋体" w:cs="Times New Roman"/>
                <w:sz w:val="24"/>
                <w:szCs w:val="32"/>
              </w:rPr>
              <w:t>1</w:t>
            </w:r>
            <w:r>
              <w:rPr>
                <w:rFonts w:ascii="Times New Roman" w:hAnsi="宋体" w:eastAsia="宋体" w:cs="Times New Roman"/>
                <w:sz w:val="24"/>
                <w:szCs w:val="32"/>
              </w:rPr>
              <w:t>根</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2.2</w:t>
            </w:r>
            <w:r>
              <w:rPr>
                <w:rFonts w:ascii="Times New Roman" w:hAnsi="宋体" w:eastAsia="宋体" w:cs="Times New Roman"/>
                <w:sz w:val="24"/>
                <w:szCs w:val="32"/>
              </w:rPr>
              <w:t>、不锈钢法兰：</w:t>
            </w:r>
            <w:r>
              <w:rPr>
                <w:rFonts w:ascii="Times New Roman" w:hAnsi="Times New Roman" w:eastAsia="宋体" w:cs="Times New Roman"/>
                <w:sz w:val="24"/>
                <w:szCs w:val="32"/>
              </w:rPr>
              <w:t xml:space="preserve">1 </w:t>
            </w:r>
            <w:r>
              <w:rPr>
                <w:rFonts w:ascii="Times New Roman" w:hAnsi="宋体" w:eastAsia="宋体" w:cs="Times New Roman"/>
                <w:sz w:val="24"/>
                <w:szCs w:val="32"/>
              </w:rPr>
              <w:t>套</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2.3</w:t>
            </w:r>
            <w:r>
              <w:rPr>
                <w:rFonts w:ascii="Times New Roman" w:hAnsi="宋体" w:eastAsia="宋体" w:cs="Times New Roman"/>
                <w:sz w:val="24"/>
                <w:szCs w:val="32"/>
              </w:rPr>
              <w:t>、阀门：</w:t>
            </w:r>
            <w:r>
              <w:rPr>
                <w:rFonts w:ascii="Times New Roman" w:hAnsi="Times New Roman" w:eastAsia="宋体" w:cs="Times New Roman"/>
                <w:sz w:val="24"/>
                <w:szCs w:val="32"/>
              </w:rPr>
              <w:t xml:space="preserve">2 </w:t>
            </w:r>
            <w:r>
              <w:rPr>
                <w:rFonts w:ascii="Times New Roman" w:hAnsi="宋体" w:eastAsia="宋体" w:cs="Times New Roman"/>
                <w:sz w:val="24"/>
                <w:szCs w:val="32"/>
              </w:rPr>
              <w:t>个</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2.4</w:t>
            </w:r>
            <w:r>
              <w:rPr>
                <w:rFonts w:ascii="Times New Roman" w:hAnsi="宋体" w:eastAsia="宋体" w:cs="Times New Roman"/>
                <w:sz w:val="24"/>
                <w:szCs w:val="32"/>
              </w:rPr>
              <w:t>、压力表：</w:t>
            </w:r>
            <w:r>
              <w:rPr>
                <w:rFonts w:ascii="Times New Roman" w:hAnsi="Times New Roman" w:eastAsia="宋体" w:cs="Times New Roman"/>
                <w:sz w:val="24"/>
                <w:szCs w:val="32"/>
              </w:rPr>
              <w:t>1</w:t>
            </w:r>
            <w:r>
              <w:rPr>
                <w:rFonts w:ascii="Times New Roman" w:hAnsi="宋体" w:eastAsia="宋体" w:cs="Times New Roman"/>
                <w:sz w:val="24"/>
                <w:szCs w:val="32"/>
              </w:rPr>
              <w:t>个</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2.5</w:t>
            </w:r>
            <w:r>
              <w:rPr>
                <w:rFonts w:ascii="Times New Roman" w:hAnsi="宋体" w:eastAsia="宋体" w:cs="Times New Roman"/>
                <w:sz w:val="24"/>
                <w:szCs w:val="32"/>
              </w:rPr>
              <w:t>、炉钩：</w:t>
            </w:r>
            <w:r>
              <w:rPr>
                <w:rFonts w:ascii="Times New Roman" w:hAnsi="Times New Roman" w:eastAsia="宋体" w:cs="Times New Roman"/>
                <w:sz w:val="24"/>
                <w:szCs w:val="32"/>
              </w:rPr>
              <w:t xml:space="preserve">1 </w:t>
            </w:r>
            <w:r>
              <w:rPr>
                <w:rFonts w:ascii="Times New Roman" w:hAnsi="宋体" w:eastAsia="宋体" w:cs="Times New Roman"/>
                <w:sz w:val="24"/>
                <w:szCs w:val="32"/>
              </w:rPr>
              <w:t>个</w:t>
            </w:r>
          </w:p>
          <w:p>
            <w:pPr>
              <w:widowControl w:val="0"/>
              <w:spacing w:line="276" w:lineRule="auto"/>
              <w:jc w:val="both"/>
              <w:rPr>
                <w:rFonts w:ascii="Times New Roman" w:hAnsi="Times New Roman" w:eastAsia="宋体" w:cs="Times New Roman"/>
                <w:sz w:val="24"/>
                <w:szCs w:val="32"/>
              </w:rPr>
            </w:pPr>
            <w:r>
              <w:rPr>
                <w:rFonts w:ascii="Times New Roman" w:hAnsi="Times New Roman" w:eastAsia="宋体" w:cs="Times New Roman"/>
                <w:sz w:val="24"/>
                <w:szCs w:val="32"/>
              </w:rPr>
              <w:t>2.6</w:t>
            </w:r>
            <w:r>
              <w:rPr>
                <w:rFonts w:ascii="Times New Roman" w:hAnsi="宋体" w:eastAsia="宋体" w:cs="Times New Roman"/>
                <w:sz w:val="24"/>
                <w:szCs w:val="32"/>
              </w:rPr>
              <w:t>、硅钼棒：</w:t>
            </w:r>
            <w:r>
              <w:rPr>
                <w:rFonts w:ascii="Times New Roman" w:hAnsi="Times New Roman" w:eastAsia="宋体" w:cs="Times New Roman"/>
                <w:sz w:val="24"/>
                <w:szCs w:val="32"/>
              </w:rPr>
              <w:t>2</w:t>
            </w:r>
            <w:r>
              <w:rPr>
                <w:rFonts w:ascii="Times New Roman" w:hAnsi="宋体" w:eastAsia="宋体" w:cs="Times New Roman"/>
                <w:sz w:val="24"/>
                <w:szCs w:val="32"/>
              </w:rPr>
              <w:t>根</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32"/>
              </w:rPr>
              <w:t>2.7</w:t>
            </w:r>
            <w:r>
              <w:rPr>
                <w:rFonts w:ascii="Times New Roman" w:hAnsi="宋体" w:eastAsia="宋体" w:cs="Times New Roman"/>
                <w:sz w:val="24"/>
                <w:szCs w:val="32"/>
              </w:rPr>
              <w:t>、浮子流量计：</w:t>
            </w:r>
            <w:r>
              <w:rPr>
                <w:rFonts w:ascii="Times New Roman" w:hAnsi="Times New Roman" w:eastAsia="宋体" w:cs="Times New Roman"/>
                <w:sz w:val="24"/>
                <w:szCs w:val="32"/>
              </w:rPr>
              <w:t xml:space="preserve"> 1</w:t>
            </w:r>
            <w:r>
              <w:rPr>
                <w:rFonts w:ascii="Times New Roman" w:hAnsi="宋体" w:eastAsia="宋体" w:cs="Times New Roman"/>
                <w:sz w:val="24"/>
                <w:szCs w:val="32"/>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vAlign w:val="center"/>
          </w:tcPr>
          <w:p>
            <w:pPr>
              <w:widowControl w:val="0"/>
              <w:spacing w:line="360" w:lineRule="auto"/>
              <w:jc w:val="center"/>
              <w:rPr>
                <w:b/>
                <w:bCs/>
                <w:sz w:val="24"/>
                <w:szCs w:val="24"/>
              </w:rPr>
            </w:pPr>
            <w:r>
              <w:rPr>
                <w:rFonts w:hint="eastAsia"/>
                <w:b/>
                <w:bCs/>
                <w:sz w:val="24"/>
                <w:szCs w:val="24"/>
              </w:rPr>
              <w:t>15</w:t>
            </w:r>
          </w:p>
        </w:tc>
        <w:tc>
          <w:tcPr>
            <w:tcW w:w="1400" w:type="dxa"/>
            <w:vAlign w:val="center"/>
          </w:tcPr>
          <w:p>
            <w:pPr>
              <w:widowControl w:val="0"/>
              <w:spacing w:line="360" w:lineRule="auto"/>
              <w:jc w:val="center"/>
              <w:rPr>
                <w:rFonts w:ascii="Times New Roman" w:hAnsi="Times New Roman" w:eastAsia="宋体" w:cs="Times New Roman"/>
                <w:b/>
                <w:bCs/>
                <w:kern w:val="2"/>
                <w:sz w:val="24"/>
                <w:szCs w:val="24"/>
              </w:rPr>
            </w:pPr>
            <w:r>
              <w:rPr>
                <w:rFonts w:hint="eastAsia" w:ascii="Times New Roman" w:hAnsi="Times New Roman"/>
                <w:b/>
                <w:bCs/>
                <w:sz w:val="24"/>
                <w:szCs w:val="24"/>
              </w:rPr>
              <w:t>管式炉</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r>
              <w:rPr>
                <w:rFonts w:hint="eastAsia" w:ascii="宋体" w:hAnsi="宋体" w:cs="宋体"/>
                <w:sz w:val="24"/>
              </w:rPr>
              <w:t>1台</w:t>
            </w:r>
          </w:p>
        </w:tc>
        <w:tc>
          <w:tcPr>
            <w:tcW w:w="6326" w:type="dxa"/>
          </w:tcPr>
          <w:p>
            <w:pPr>
              <w:widowControl w:val="0"/>
              <w:jc w:val="both"/>
              <w:rPr>
                <w:rFonts w:ascii="Times New Roman" w:hAnsi="Times New Roman" w:eastAsia="宋体" w:cs="Times New Roman"/>
                <w:sz w:val="24"/>
                <w:szCs w:val="32"/>
              </w:rPr>
            </w:pPr>
            <w:r>
              <w:rPr>
                <w:rFonts w:ascii="Times New Roman" w:hAnsi="宋体" w:eastAsia="宋体" w:cs="Times New Roman"/>
                <w:sz w:val="24"/>
                <w:szCs w:val="32"/>
              </w:rPr>
              <w:t>一、技术参数：</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1.1</w:t>
            </w:r>
            <w:r>
              <w:rPr>
                <w:rFonts w:ascii="Times New Roman" w:hAnsi="宋体" w:eastAsia="宋体" w:cs="Times New Roman"/>
                <w:sz w:val="24"/>
                <w:szCs w:val="32"/>
              </w:rPr>
              <w:t>、炉管尺寸：</w:t>
            </w:r>
            <w:r>
              <w:rPr>
                <w:rFonts w:ascii="Times New Roman" w:hAnsi="Times New Roman" w:eastAsia="宋体" w:cs="Times New Roman"/>
                <w:sz w:val="24"/>
                <w:szCs w:val="32"/>
              </w:rPr>
              <w:t>Dia 100</w:t>
            </w:r>
            <w:r>
              <w:rPr>
                <w:rFonts w:hint="eastAsia" w:ascii="Times New Roman" w:hAnsi="Times New Roman" w:eastAsia="宋体" w:cs="Times New Roman"/>
                <w:sz w:val="24"/>
                <w:szCs w:val="32"/>
              </w:rPr>
              <w:t>*</w:t>
            </w:r>
            <w:r>
              <w:rPr>
                <w:rFonts w:ascii="Times New Roman" w:hAnsi="Times New Roman" w:eastAsia="宋体" w:cs="Times New Roman"/>
                <w:sz w:val="24"/>
                <w:szCs w:val="32"/>
              </w:rPr>
              <w:t>1000 mm</w:t>
            </w:r>
            <w:r>
              <w:rPr>
                <w:rFonts w:ascii="Times New Roman" w:hAnsi="宋体" w:eastAsia="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1.2</w:t>
            </w:r>
            <w:r>
              <w:rPr>
                <w:rFonts w:ascii="Times New Roman" w:hAnsi="宋体" w:eastAsia="宋体" w:cs="Times New Roman"/>
                <w:sz w:val="24"/>
                <w:szCs w:val="32"/>
              </w:rPr>
              <w:t>、加热元件：硅碳棒；</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1.3</w:t>
            </w:r>
            <w:r>
              <w:rPr>
                <w:rFonts w:ascii="Times New Roman" w:hAnsi="宋体" w:eastAsia="宋体" w:cs="Times New Roman"/>
                <w:sz w:val="24"/>
                <w:szCs w:val="32"/>
              </w:rPr>
              <w:t>、控制方式：</w:t>
            </w:r>
            <w:r>
              <w:rPr>
                <w:rFonts w:ascii="Times New Roman" w:hAnsi="Times New Roman" w:eastAsia="宋体" w:cs="Times New Roman"/>
                <w:sz w:val="24"/>
                <w:szCs w:val="32"/>
              </w:rPr>
              <w:t xml:space="preserve"> 40</w:t>
            </w:r>
            <w:r>
              <w:rPr>
                <w:rFonts w:ascii="Times New Roman" w:hAnsi="宋体" w:eastAsia="宋体" w:cs="Times New Roman"/>
                <w:sz w:val="24"/>
                <w:szCs w:val="32"/>
              </w:rPr>
              <w:t>段程序控温；</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1.4</w:t>
            </w:r>
            <w:r>
              <w:rPr>
                <w:rFonts w:ascii="Times New Roman" w:hAnsi="宋体" w:eastAsia="宋体" w:cs="Times New Roman"/>
                <w:sz w:val="24"/>
                <w:szCs w:val="32"/>
              </w:rPr>
              <w:t>、炉膛材料：氧化铝多晶体纤维（氧化铝含量</w:t>
            </w:r>
            <w:r>
              <w:rPr>
                <w:rFonts w:ascii="Times New Roman" w:hAnsi="Times New Roman" w:eastAsia="宋体" w:cs="Times New Roman"/>
                <w:sz w:val="24"/>
                <w:szCs w:val="32"/>
              </w:rPr>
              <w:t>95%</w:t>
            </w:r>
            <w:r>
              <w:rPr>
                <w:rFonts w:ascii="Times New Roman" w:hAnsi="宋体" w:eastAsia="宋体" w:cs="Times New Roman"/>
                <w:sz w:val="24"/>
                <w:szCs w:val="32"/>
              </w:rPr>
              <w:t>以上）；</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1.5</w:t>
            </w:r>
            <w:r>
              <w:rPr>
                <w:rFonts w:ascii="Times New Roman" w:hAnsi="宋体" w:eastAsia="宋体" w:cs="Times New Roman"/>
                <w:sz w:val="24"/>
                <w:szCs w:val="32"/>
              </w:rPr>
              <w:t>、控制精度：</w:t>
            </w:r>
            <w:r>
              <w:rPr>
                <w:rFonts w:ascii="Times New Roman" w:hAnsi="Times New Roman" w:eastAsia="宋体" w:cs="Times New Roman"/>
                <w:sz w:val="24"/>
                <w:szCs w:val="32"/>
              </w:rPr>
              <w:t>±1 ℃</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1.6</w:t>
            </w:r>
            <w:r>
              <w:rPr>
                <w:rFonts w:ascii="Times New Roman" w:hAnsi="宋体" w:eastAsia="宋体" w:cs="Times New Roman"/>
                <w:sz w:val="24"/>
                <w:szCs w:val="32"/>
              </w:rPr>
              <w:t>、最高温度：</w:t>
            </w:r>
            <w:r>
              <w:rPr>
                <w:rFonts w:hint="eastAsia" w:ascii="宋体" w:hAnsi="宋体" w:cs="宋体"/>
                <w:sz w:val="24"/>
                <w:szCs w:val="24"/>
              </w:rPr>
              <w:t>≥</w:t>
            </w:r>
            <w:r>
              <w:rPr>
                <w:rFonts w:ascii="Times New Roman" w:hAnsi="Times New Roman" w:eastAsia="宋体" w:cs="Times New Roman"/>
                <w:sz w:val="24"/>
                <w:szCs w:val="32"/>
              </w:rPr>
              <w:t>1400 ℃</w:t>
            </w:r>
            <w:r>
              <w:rPr>
                <w:rFonts w:ascii="Times New Roman" w:hAnsi="宋体" w:eastAsia="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1.7</w:t>
            </w:r>
            <w:r>
              <w:rPr>
                <w:rFonts w:ascii="Times New Roman" w:hAnsi="宋体" w:eastAsia="宋体" w:cs="Times New Roman"/>
                <w:sz w:val="24"/>
                <w:szCs w:val="32"/>
              </w:rPr>
              <w:t>、额定温度：</w:t>
            </w:r>
            <w:r>
              <w:rPr>
                <w:rFonts w:hint="eastAsia" w:ascii="宋体" w:hAnsi="宋体" w:cs="宋体"/>
                <w:sz w:val="24"/>
                <w:szCs w:val="24"/>
              </w:rPr>
              <w:t>≥</w:t>
            </w:r>
            <w:r>
              <w:rPr>
                <w:rFonts w:ascii="Times New Roman" w:hAnsi="Times New Roman" w:eastAsia="宋体" w:cs="Times New Roman"/>
                <w:sz w:val="24"/>
                <w:szCs w:val="32"/>
              </w:rPr>
              <w:t>1350 ℃</w:t>
            </w:r>
            <w:r>
              <w:rPr>
                <w:rFonts w:ascii="Times New Roman" w:hAnsi="宋体" w:eastAsia="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1.8</w:t>
            </w:r>
            <w:r>
              <w:rPr>
                <w:rFonts w:ascii="Times New Roman" w:hAnsi="宋体" w:eastAsia="宋体" w:cs="Times New Roman"/>
                <w:sz w:val="24"/>
                <w:szCs w:val="32"/>
              </w:rPr>
              <w:t>、升温速率：</w:t>
            </w:r>
            <w:r>
              <w:rPr>
                <w:rFonts w:ascii="Times New Roman" w:hAnsi="Times New Roman" w:eastAsia="宋体" w:cs="Times New Roman"/>
                <w:sz w:val="24"/>
                <w:szCs w:val="32"/>
              </w:rPr>
              <w:t>≤ 10 ℃/ Min</w:t>
            </w:r>
            <w:r>
              <w:rPr>
                <w:rFonts w:ascii="Times New Roman" w:hAnsi="宋体" w:eastAsia="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w:t>
            </w:r>
            <w:r>
              <w:rPr>
                <w:rFonts w:hint="eastAsia" w:ascii="Times New Roman" w:hAnsi="Times New Roman" w:eastAsia="宋体" w:cs="Times New Roman"/>
                <w:sz w:val="24"/>
                <w:szCs w:val="32"/>
              </w:rPr>
              <w:t>9</w:t>
            </w:r>
            <w:r>
              <w:rPr>
                <w:rFonts w:ascii="Times New Roman" w:hAnsi="宋体" w:eastAsia="宋体" w:cs="Times New Roman"/>
                <w:sz w:val="24"/>
                <w:szCs w:val="32"/>
              </w:rPr>
              <w:t>、表面温度：</w:t>
            </w:r>
            <w:r>
              <w:rPr>
                <w:rFonts w:ascii="Times New Roman" w:hAnsi="Times New Roman" w:eastAsia="宋体" w:cs="Times New Roman"/>
                <w:sz w:val="24"/>
                <w:szCs w:val="32"/>
              </w:rPr>
              <w:t xml:space="preserve"> ≤35℃</w:t>
            </w:r>
            <w:r>
              <w:rPr>
                <w:rFonts w:ascii="Times New Roman" w:hAnsi="宋体" w:eastAsia="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1.1</w:t>
            </w:r>
            <w:r>
              <w:rPr>
                <w:rFonts w:hint="eastAsia" w:ascii="Times New Roman" w:hAnsi="Times New Roman" w:cs="Times New Roman" w:eastAsiaTheme="minorEastAsia"/>
                <w:sz w:val="24"/>
                <w:szCs w:val="32"/>
              </w:rPr>
              <w:t>0</w:t>
            </w:r>
            <w:r>
              <w:rPr>
                <w:rFonts w:ascii="Times New Roman" w:hAnsi="宋体" w:eastAsia="宋体" w:cs="Times New Roman"/>
                <w:sz w:val="24"/>
                <w:szCs w:val="32"/>
              </w:rPr>
              <w:t>、加热段长度：</w:t>
            </w:r>
            <w:r>
              <w:rPr>
                <w:rFonts w:ascii="Times New Roman" w:hAnsi="Times New Roman" w:eastAsia="宋体" w:cs="Times New Roman"/>
                <w:sz w:val="24"/>
                <w:szCs w:val="32"/>
              </w:rPr>
              <w:t>≥260mm</w:t>
            </w:r>
          </w:p>
          <w:p>
            <w:pPr>
              <w:widowControl w:val="0"/>
              <w:jc w:val="both"/>
              <w:rPr>
                <w:rFonts w:ascii="Times New Roman" w:hAnsi="Times New Roman" w:eastAsia="宋体" w:cs="Times New Roman"/>
                <w:sz w:val="24"/>
                <w:szCs w:val="32"/>
              </w:rPr>
            </w:pPr>
            <w:r>
              <w:rPr>
                <w:rFonts w:ascii="Times New Roman" w:hAnsi="宋体" w:eastAsia="宋体" w:cs="Times New Roman"/>
                <w:sz w:val="24"/>
                <w:szCs w:val="32"/>
              </w:rPr>
              <w:t>二、配置：</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2.1</w:t>
            </w:r>
            <w:r>
              <w:rPr>
                <w:rFonts w:ascii="Times New Roman" w:hAnsi="宋体" w:eastAsia="宋体" w:cs="Times New Roman"/>
                <w:sz w:val="24"/>
                <w:szCs w:val="32"/>
              </w:rPr>
              <w:t>、</w:t>
            </w:r>
            <w:r>
              <w:rPr>
                <w:rFonts w:ascii="Times New Roman" w:hAnsi="Times New Roman" w:eastAsia="宋体" w:cs="Times New Roman"/>
                <w:sz w:val="24"/>
                <w:szCs w:val="32"/>
              </w:rPr>
              <w:t>99</w:t>
            </w:r>
            <w:r>
              <w:rPr>
                <w:rFonts w:ascii="Times New Roman" w:hAnsi="宋体" w:eastAsia="宋体" w:cs="Times New Roman"/>
                <w:sz w:val="24"/>
                <w:szCs w:val="32"/>
              </w:rPr>
              <w:t>刚玉炉管：</w:t>
            </w:r>
            <w:r>
              <w:rPr>
                <w:rFonts w:ascii="Times New Roman" w:hAnsi="Times New Roman" w:eastAsia="宋体" w:cs="Times New Roman"/>
                <w:sz w:val="24"/>
                <w:szCs w:val="32"/>
              </w:rPr>
              <w:t xml:space="preserve">1 </w:t>
            </w:r>
            <w:r>
              <w:rPr>
                <w:rFonts w:ascii="Times New Roman" w:hAnsi="宋体" w:eastAsia="宋体" w:cs="Times New Roman"/>
                <w:sz w:val="24"/>
                <w:szCs w:val="32"/>
              </w:rPr>
              <w:t>根</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2.2</w:t>
            </w:r>
            <w:r>
              <w:rPr>
                <w:rFonts w:ascii="Times New Roman" w:hAnsi="宋体" w:eastAsia="宋体" w:cs="Times New Roman"/>
                <w:sz w:val="24"/>
                <w:szCs w:val="32"/>
              </w:rPr>
              <w:t>、不锈钢法兰：</w:t>
            </w:r>
            <w:r>
              <w:rPr>
                <w:rFonts w:ascii="Times New Roman" w:hAnsi="Times New Roman" w:eastAsia="宋体" w:cs="Times New Roman"/>
                <w:sz w:val="24"/>
                <w:szCs w:val="32"/>
              </w:rPr>
              <w:t xml:space="preserve">1 </w:t>
            </w:r>
            <w:r>
              <w:rPr>
                <w:rFonts w:ascii="Times New Roman" w:hAnsi="宋体" w:eastAsia="宋体" w:cs="Times New Roman"/>
                <w:sz w:val="24"/>
                <w:szCs w:val="32"/>
              </w:rPr>
              <w:t>套</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2.3</w:t>
            </w:r>
            <w:r>
              <w:rPr>
                <w:rFonts w:ascii="Times New Roman" w:hAnsi="宋体" w:eastAsia="宋体" w:cs="Times New Roman"/>
                <w:sz w:val="24"/>
                <w:szCs w:val="32"/>
              </w:rPr>
              <w:t>、阀门：</w:t>
            </w:r>
            <w:r>
              <w:rPr>
                <w:rFonts w:ascii="Times New Roman" w:hAnsi="Times New Roman" w:eastAsia="宋体" w:cs="Times New Roman"/>
                <w:sz w:val="24"/>
                <w:szCs w:val="32"/>
              </w:rPr>
              <w:t xml:space="preserve">2 </w:t>
            </w:r>
            <w:r>
              <w:rPr>
                <w:rFonts w:ascii="Times New Roman" w:hAnsi="宋体" w:eastAsia="宋体" w:cs="Times New Roman"/>
                <w:sz w:val="24"/>
                <w:szCs w:val="32"/>
              </w:rPr>
              <w:t>个</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2.4</w:t>
            </w:r>
            <w:r>
              <w:rPr>
                <w:rFonts w:ascii="Times New Roman" w:hAnsi="宋体" w:eastAsia="宋体" w:cs="Times New Roman"/>
                <w:sz w:val="24"/>
                <w:szCs w:val="32"/>
              </w:rPr>
              <w:t>、压力表：</w:t>
            </w:r>
            <w:r>
              <w:rPr>
                <w:rFonts w:ascii="Times New Roman" w:hAnsi="Times New Roman" w:eastAsia="宋体" w:cs="Times New Roman"/>
                <w:sz w:val="24"/>
                <w:szCs w:val="32"/>
              </w:rPr>
              <w:t>1</w:t>
            </w:r>
            <w:r>
              <w:rPr>
                <w:rFonts w:ascii="Times New Roman" w:hAnsi="宋体" w:eastAsia="宋体" w:cs="Times New Roman"/>
                <w:sz w:val="24"/>
                <w:szCs w:val="32"/>
              </w:rPr>
              <w:t>个</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2.5</w:t>
            </w:r>
            <w:r>
              <w:rPr>
                <w:rFonts w:ascii="Times New Roman" w:hAnsi="宋体" w:eastAsia="宋体" w:cs="Times New Roman"/>
                <w:sz w:val="24"/>
                <w:szCs w:val="32"/>
              </w:rPr>
              <w:t>、气嘴：</w:t>
            </w:r>
            <w:r>
              <w:rPr>
                <w:rFonts w:ascii="Times New Roman" w:hAnsi="Times New Roman" w:eastAsia="宋体" w:cs="Times New Roman"/>
                <w:sz w:val="24"/>
                <w:szCs w:val="32"/>
              </w:rPr>
              <w:t xml:space="preserve">2 </w:t>
            </w:r>
            <w:r>
              <w:rPr>
                <w:rFonts w:ascii="Times New Roman" w:hAnsi="宋体" w:eastAsia="宋体" w:cs="Times New Roman"/>
                <w:sz w:val="24"/>
                <w:szCs w:val="32"/>
              </w:rPr>
              <w:t>个</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2.6</w:t>
            </w:r>
            <w:r>
              <w:rPr>
                <w:rFonts w:ascii="Times New Roman" w:hAnsi="宋体" w:eastAsia="宋体" w:cs="Times New Roman"/>
                <w:sz w:val="24"/>
                <w:szCs w:val="32"/>
              </w:rPr>
              <w:t>、硅碳棒：</w:t>
            </w:r>
            <w:r>
              <w:rPr>
                <w:rFonts w:ascii="Times New Roman" w:hAnsi="Times New Roman" w:eastAsia="宋体" w:cs="Times New Roman"/>
                <w:sz w:val="24"/>
                <w:szCs w:val="32"/>
              </w:rPr>
              <w:t>2</w:t>
            </w:r>
            <w:r>
              <w:rPr>
                <w:rFonts w:ascii="Times New Roman" w:hAnsi="宋体" w:eastAsia="宋体" w:cs="Times New Roman"/>
                <w:sz w:val="24"/>
                <w:szCs w:val="32"/>
              </w:rPr>
              <w:t>根</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32"/>
              </w:rPr>
              <w:t>2.7</w:t>
            </w:r>
            <w:r>
              <w:rPr>
                <w:rFonts w:ascii="Times New Roman" w:hAnsi="宋体" w:eastAsia="宋体" w:cs="Times New Roman"/>
                <w:sz w:val="24"/>
                <w:szCs w:val="32"/>
              </w:rPr>
              <w:t>、浮子流量计：</w:t>
            </w:r>
            <w:r>
              <w:rPr>
                <w:rFonts w:ascii="Times New Roman" w:hAnsi="Times New Roman" w:eastAsia="宋体" w:cs="Times New Roman"/>
                <w:sz w:val="24"/>
                <w:szCs w:val="32"/>
              </w:rPr>
              <w:t>1</w:t>
            </w:r>
            <w:r>
              <w:rPr>
                <w:rFonts w:ascii="Times New Roman" w:hAnsi="宋体" w:eastAsia="宋体" w:cs="Times New Roman"/>
                <w:sz w:val="24"/>
                <w:szCs w:val="32"/>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tcPr>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both"/>
              <w:rPr>
                <w:b/>
                <w:bCs/>
                <w:sz w:val="24"/>
                <w:szCs w:val="24"/>
              </w:rPr>
            </w:pPr>
          </w:p>
          <w:p>
            <w:pPr>
              <w:widowControl w:val="0"/>
              <w:spacing w:line="360" w:lineRule="auto"/>
              <w:jc w:val="both"/>
              <w:rPr>
                <w:b/>
                <w:bCs/>
                <w:sz w:val="24"/>
                <w:szCs w:val="24"/>
              </w:rPr>
            </w:pPr>
          </w:p>
          <w:p>
            <w:pPr>
              <w:widowControl w:val="0"/>
              <w:spacing w:line="360" w:lineRule="auto"/>
              <w:jc w:val="both"/>
              <w:rPr>
                <w:b/>
                <w:bCs/>
                <w:sz w:val="24"/>
                <w:szCs w:val="24"/>
              </w:rPr>
            </w:pPr>
          </w:p>
          <w:p>
            <w:pPr>
              <w:widowControl w:val="0"/>
              <w:spacing w:line="360" w:lineRule="auto"/>
              <w:jc w:val="both"/>
              <w:rPr>
                <w:b/>
                <w:bCs/>
                <w:sz w:val="24"/>
                <w:szCs w:val="24"/>
              </w:rPr>
            </w:pPr>
          </w:p>
          <w:p>
            <w:pPr>
              <w:widowControl w:val="0"/>
              <w:spacing w:line="360" w:lineRule="auto"/>
              <w:jc w:val="both"/>
              <w:rPr>
                <w:b/>
                <w:bCs/>
                <w:sz w:val="24"/>
                <w:szCs w:val="24"/>
              </w:rPr>
            </w:pPr>
            <w:r>
              <w:rPr>
                <w:rFonts w:hint="eastAsia"/>
                <w:b/>
                <w:bCs/>
                <w:sz w:val="24"/>
                <w:szCs w:val="24"/>
              </w:rPr>
              <w:t>16</w:t>
            </w:r>
          </w:p>
        </w:tc>
        <w:tc>
          <w:tcPr>
            <w:tcW w:w="1400" w:type="dxa"/>
            <w:vAlign w:val="center"/>
          </w:tcPr>
          <w:p>
            <w:pPr>
              <w:widowControl w:val="0"/>
              <w:spacing w:line="360" w:lineRule="auto"/>
              <w:jc w:val="both"/>
              <w:rPr>
                <w:rFonts w:ascii="Times New Roman" w:hAnsi="Times New Roman" w:eastAsia="宋体" w:cs="Times New Roman"/>
                <w:b/>
                <w:bCs/>
                <w:kern w:val="2"/>
                <w:sz w:val="24"/>
                <w:szCs w:val="24"/>
              </w:rPr>
            </w:pPr>
            <w:r>
              <w:rPr>
                <w:rFonts w:hint="eastAsia"/>
                <w:b/>
                <w:bCs/>
                <w:sz w:val="24"/>
                <w:szCs w:val="24"/>
              </w:rPr>
              <w:t>行星式</w:t>
            </w:r>
            <w:r>
              <w:rPr>
                <w:rFonts w:hint="eastAsia" w:ascii="Times New Roman" w:hAnsi="Times New Roman"/>
                <w:b/>
                <w:bCs/>
                <w:sz w:val="24"/>
                <w:szCs w:val="24"/>
              </w:rPr>
              <w:t>球磨机</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p>
          <w:p>
            <w:pPr>
              <w:widowControl w:val="0"/>
              <w:spacing w:line="240" w:lineRule="atLeast"/>
              <w:jc w:val="both"/>
              <w:rPr>
                <w:rFonts w:ascii="宋体" w:hAnsi="宋体" w:cs="宋体"/>
                <w:sz w:val="24"/>
              </w:rPr>
            </w:pPr>
            <w:r>
              <w:rPr>
                <w:rFonts w:hint="eastAsia" w:ascii="宋体" w:hAnsi="宋体" w:cs="宋体"/>
                <w:sz w:val="24"/>
              </w:rPr>
              <w:t>1套</w:t>
            </w:r>
          </w:p>
        </w:tc>
        <w:tc>
          <w:tcPr>
            <w:tcW w:w="6326" w:type="dxa"/>
          </w:tcPr>
          <w:p>
            <w:pPr>
              <w:widowControl w:val="0"/>
              <w:jc w:val="both"/>
              <w:rPr>
                <w:rFonts w:ascii="Times New Roman" w:hAnsi="Times New Roman" w:eastAsia="宋体" w:cs="Times New Roman"/>
                <w:sz w:val="24"/>
                <w:szCs w:val="24"/>
              </w:rPr>
            </w:pPr>
            <w:r>
              <w:rPr>
                <w:rFonts w:ascii="Times New Roman" w:hAnsi="宋体" w:eastAsia="宋体" w:cs="Times New Roman"/>
                <w:sz w:val="24"/>
                <w:szCs w:val="24"/>
              </w:rPr>
              <w:t>一、技术参数：</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w:t>
            </w:r>
            <w:r>
              <w:rPr>
                <w:rFonts w:ascii="Times New Roman" w:hAnsi="宋体" w:eastAsia="宋体" w:cs="Times New Roman"/>
                <w:sz w:val="24"/>
                <w:szCs w:val="24"/>
              </w:rPr>
              <w:t>、规格：</w:t>
            </w:r>
            <w:r>
              <w:rPr>
                <w:rFonts w:ascii="Times New Roman" w:hAnsi="Times New Roman" w:eastAsia="宋体" w:cs="Times New Roman"/>
                <w:sz w:val="24"/>
                <w:szCs w:val="24"/>
              </w:rPr>
              <w:t>2 L</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2</w:t>
            </w:r>
            <w:r>
              <w:rPr>
                <w:rFonts w:ascii="Times New Roman" w:hAnsi="宋体" w:eastAsia="宋体" w:cs="Times New Roman"/>
                <w:sz w:val="24"/>
                <w:szCs w:val="24"/>
              </w:rPr>
              <w:t>、传动方式：齿轮传动</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3</w:t>
            </w:r>
            <w:r>
              <w:rPr>
                <w:rFonts w:ascii="Times New Roman" w:hAnsi="宋体" w:eastAsia="宋体" w:cs="Times New Roman"/>
                <w:sz w:val="24"/>
                <w:szCs w:val="24"/>
              </w:rPr>
              <w:t>、工作方式：两个或四个球磨罐同时工作</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4</w:t>
            </w:r>
            <w:r>
              <w:rPr>
                <w:rFonts w:ascii="Times New Roman" w:hAnsi="宋体" w:eastAsia="宋体" w:cs="Times New Roman"/>
                <w:sz w:val="24"/>
                <w:szCs w:val="24"/>
              </w:rPr>
              <w:t>、最大装样量：球磨罐容积的三分之二</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5</w:t>
            </w:r>
            <w:r>
              <w:rPr>
                <w:rFonts w:ascii="Times New Roman" w:hAnsi="宋体" w:eastAsia="宋体" w:cs="Times New Roman"/>
                <w:sz w:val="24"/>
                <w:szCs w:val="24"/>
              </w:rPr>
              <w:t>、进料粒度：土壤料</w:t>
            </w:r>
            <w:r>
              <w:rPr>
                <w:rFonts w:ascii="Times New Roman" w:hAnsi="Times New Roman" w:eastAsia="宋体" w:cs="Times New Roman"/>
                <w:sz w:val="24"/>
                <w:szCs w:val="24"/>
              </w:rPr>
              <w:t>≤10mm ,</w:t>
            </w:r>
            <w:r>
              <w:rPr>
                <w:rFonts w:ascii="Times New Roman" w:hAnsi="宋体" w:eastAsia="宋体" w:cs="Times New Roman"/>
                <w:sz w:val="24"/>
                <w:szCs w:val="24"/>
              </w:rPr>
              <w:t>其他料</w:t>
            </w:r>
            <w:r>
              <w:rPr>
                <w:rFonts w:ascii="Times New Roman" w:hAnsi="Times New Roman" w:eastAsia="宋体" w:cs="Times New Roman"/>
                <w:sz w:val="24"/>
                <w:szCs w:val="24"/>
              </w:rPr>
              <w:t>≤3mm</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6</w:t>
            </w:r>
            <w:r>
              <w:rPr>
                <w:rFonts w:ascii="Times New Roman" w:hAnsi="宋体" w:eastAsia="宋体" w:cs="Times New Roman"/>
                <w:sz w:val="24"/>
                <w:szCs w:val="24"/>
              </w:rPr>
              <w:t>、出料粒度：最小可达</w:t>
            </w:r>
            <w:r>
              <w:rPr>
                <w:rFonts w:ascii="Times New Roman" w:hAnsi="Times New Roman" w:eastAsia="宋体" w:cs="Times New Roman"/>
                <w:sz w:val="24"/>
                <w:szCs w:val="24"/>
              </w:rPr>
              <w:t>0.1um</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7</w:t>
            </w:r>
            <w:r>
              <w:rPr>
                <w:rFonts w:ascii="Times New Roman" w:hAnsi="宋体" w:eastAsia="宋体" w:cs="Times New Roman"/>
                <w:sz w:val="24"/>
                <w:szCs w:val="24"/>
              </w:rPr>
              <w:t>、转速比（公转：自转）：</w:t>
            </w:r>
            <w:r>
              <w:rPr>
                <w:rFonts w:ascii="Times New Roman" w:hAnsi="Times New Roman" w:eastAsia="宋体" w:cs="Times New Roman"/>
                <w:sz w:val="24"/>
                <w:szCs w:val="24"/>
              </w:rPr>
              <w:t>2L</w:t>
            </w:r>
            <w:r>
              <w:rPr>
                <w:rFonts w:ascii="Times New Roman" w:hAnsi="宋体" w:eastAsia="宋体" w:cs="Times New Roman"/>
                <w:sz w:val="24"/>
                <w:szCs w:val="24"/>
              </w:rPr>
              <w:t>：</w:t>
            </w:r>
            <w:r>
              <w:rPr>
                <w:rFonts w:ascii="Times New Roman" w:hAnsi="Times New Roman" w:eastAsia="宋体" w:cs="Times New Roman"/>
                <w:sz w:val="24"/>
                <w:szCs w:val="24"/>
              </w:rPr>
              <w:t>0</w:t>
            </w:r>
            <w:r>
              <w:rPr>
                <w:rFonts w:ascii="Times New Roman" w:hAnsi="宋体" w:eastAsia="宋体" w:cs="Times New Roman"/>
                <w:sz w:val="24"/>
                <w:szCs w:val="24"/>
              </w:rPr>
              <w:t>～</w:t>
            </w:r>
            <w:r>
              <w:rPr>
                <w:rFonts w:ascii="Times New Roman" w:hAnsi="Times New Roman" w:eastAsia="宋体" w:cs="Times New Roman"/>
                <w:sz w:val="24"/>
                <w:szCs w:val="24"/>
              </w:rPr>
              <w:t>580</w:t>
            </w:r>
            <w:r>
              <w:rPr>
                <w:rFonts w:ascii="Times New Roman" w:hAnsi="宋体" w:eastAsia="宋体" w:cs="Times New Roman"/>
                <w:sz w:val="24"/>
                <w:szCs w:val="24"/>
              </w:rPr>
              <w:t>转</w:t>
            </w:r>
            <w:r>
              <w:rPr>
                <w:rFonts w:ascii="Times New Roman" w:hAnsi="Times New Roman" w:eastAsia="宋体" w:cs="Times New Roman"/>
                <w:sz w:val="24"/>
                <w:szCs w:val="24"/>
              </w:rPr>
              <w:t>/</w:t>
            </w:r>
            <w:r>
              <w:rPr>
                <w:rFonts w:ascii="Times New Roman" w:hAnsi="宋体" w:eastAsia="宋体" w:cs="Times New Roman"/>
                <w:sz w:val="24"/>
                <w:szCs w:val="24"/>
              </w:rPr>
              <w:t>分</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8</w:t>
            </w:r>
            <w:r>
              <w:rPr>
                <w:rFonts w:ascii="Times New Roman" w:hAnsi="宋体" w:eastAsia="宋体" w:cs="Times New Roman"/>
                <w:sz w:val="24"/>
                <w:szCs w:val="24"/>
              </w:rPr>
              <w:t>、运行模式：球磨机由变频器控制共有五种运行模式：</w:t>
            </w:r>
          </w:p>
          <w:p>
            <w:pPr>
              <w:widowControl w:val="0"/>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A</w:t>
            </w:r>
            <w:r>
              <w:rPr>
                <w:rFonts w:ascii="Times New Roman" w:hAnsi="宋体" w:eastAsia="宋体" w:cs="Times New Roman"/>
                <w:sz w:val="24"/>
                <w:szCs w:val="24"/>
              </w:rPr>
              <w:t>、单向运行，不定时停机；</w:t>
            </w:r>
          </w:p>
          <w:p>
            <w:pPr>
              <w:widowControl w:val="0"/>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B</w:t>
            </w:r>
            <w:r>
              <w:rPr>
                <w:rFonts w:ascii="Times New Roman" w:hAnsi="宋体" w:eastAsia="宋体" w:cs="Times New Roman"/>
                <w:sz w:val="24"/>
                <w:szCs w:val="24"/>
              </w:rPr>
              <w:t>、单向运行，定时停机；</w:t>
            </w:r>
          </w:p>
          <w:p>
            <w:pPr>
              <w:widowControl w:val="0"/>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C</w:t>
            </w:r>
            <w:r>
              <w:rPr>
                <w:rFonts w:ascii="Times New Roman" w:hAnsi="宋体" w:eastAsia="宋体" w:cs="Times New Roman"/>
                <w:sz w:val="24"/>
                <w:szCs w:val="24"/>
              </w:rPr>
              <w:t>、正、反向交替运行，定时停机；</w:t>
            </w:r>
          </w:p>
          <w:p>
            <w:pPr>
              <w:widowControl w:val="0"/>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D</w:t>
            </w:r>
            <w:r>
              <w:rPr>
                <w:rFonts w:ascii="Times New Roman" w:hAnsi="宋体" w:eastAsia="宋体" w:cs="Times New Roman"/>
                <w:sz w:val="24"/>
                <w:szCs w:val="24"/>
              </w:rPr>
              <w:t>、单向间隔运行，定时停机；</w:t>
            </w:r>
          </w:p>
          <w:p>
            <w:pPr>
              <w:widowControl w:val="0"/>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E</w:t>
            </w:r>
            <w:r>
              <w:rPr>
                <w:rFonts w:ascii="Times New Roman" w:hAnsi="宋体" w:eastAsia="宋体" w:cs="Times New Roman"/>
                <w:sz w:val="24"/>
                <w:szCs w:val="24"/>
              </w:rPr>
              <w:t>、正、反向交替间隔运行，定时停机</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9</w:t>
            </w:r>
            <w:r>
              <w:rPr>
                <w:rFonts w:ascii="Times New Roman" w:hAnsi="宋体" w:eastAsia="宋体" w:cs="Times New Roman"/>
                <w:sz w:val="24"/>
                <w:szCs w:val="24"/>
              </w:rPr>
              <w:t>、调速方式：变频调速</w:t>
            </w:r>
            <w:r>
              <w:rPr>
                <w:rFonts w:ascii="Times New Roman" w:hAnsi="Times New Roman" w:eastAsia="宋体" w:cs="Times New Roman"/>
                <w:sz w:val="24"/>
                <w:szCs w:val="24"/>
              </w:rPr>
              <w:t>0</w:t>
            </w:r>
            <w:r>
              <w:rPr>
                <w:rFonts w:ascii="Times New Roman" w:hAnsi="宋体" w:eastAsia="宋体" w:cs="Times New Roman"/>
                <w:sz w:val="24"/>
                <w:szCs w:val="24"/>
              </w:rPr>
              <w:t>～</w:t>
            </w:r>
            <w:r>
              <w:rPr>
                <w:rFonts w:ascii="Times New Roman" w:hAnsi="Times New Roman" w:eastAsia="宋体" w:cs="Times New Roman"/>
                <w:sz w:val="24"/>
                <w:szCs w:val="24"/>
              </w:rPr>
              <w:t>50Hz</w:t>
            </w:r>
            <w:r>
              <w:rPr>
                <w:rFonts w:ascii="Times New Roman" w:hAnsi="宋体" w:eastAsia="宋体" w:cs="Times New Roman"/>
                <w:sz w:val="24"/>
                <w:szCs w:val="24"/>
              </w:rPr>
              <w:t>，分辨率</w:t>
            </w:r>
            <w:r>
              <w:rPr>
                <w:rFonts w:ascii="Times New Roman" w:hAnsi="Times New Roman" w:eastAsia="宋体" w:cs="Times New Roman"/>
                <w:sz w:val="24"/>
                <w:szCs w:val="24"/>
              </w:rPr>
              <w:t>1Hz</w:t>
            </w:r>
            <w:r>
              <w:rPr>
                <w:rFonts w:ascii="Times New Roman" w:hAnsi="宋体" w:eastAsia="宋体" w:cs="Times New Roman"/>
                <w:sz w:val="24"/>
                <w:szCs w:val="24"/>
              </w:rPr>
              <w:t>，本机限速</w:t>
            </w:r>
            <w:r>
              <w:rPr>
                <w:rFonts w:ascii="Times New Roman" w:hAnsi="Times New Roman" w:eastAsia="宋体" w:cs="Times New Roman"/>
                <w:sz w:val="24"/>
                <w:szCs w:val="24"/>
              </w:rPr>
              <w:t>0</w:t>
            </w:r>
            <w:r>
              <w:rPr>
                <w:rFonts w:ascii="Times New Roman" w:hAnsi="宋体" w:eastAsia="宋体" w:cs="Times New Roman"/>
                <w:sz w:val="24"/>
                <w:szCs w:val="24"/>
              </w:rPr>
              <w:t>～</w:t>
            </w:r>
            <w:r>
              <w:rPr>
                <w:rFonts w:ascii="Times New Roman" w:hAnsi="Times New Roman" w:eastAsia="宋体" w:cs="Times New Roman"/>
                <w:sz w:val="24"/>
                <w:szCs w:val="24"/>
              </w:rPr>
              <w:t>45Hz</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10</w:t>
            </w:r>
            <w:r>
              <w:rPr>
                <w:rFonts w:ascii="Times New Roman" w:hAnsi="宋体" w:eastAsia="宋体" w:cs="Times New Roman"/>
                <w:sz w:val="24"/>
                <w:szCs w:val="24"/>
              </w:rPr>
              <w:t>、控制方式：变频无级调速、程控控制，随时手动调节、</w:t>
            </w:r>
            <w:r>
              <w:rPr>
                <w:rFonts w:ascii="Times New Roman" w:hAnsi="Times New Roman" w:eastAsia="宋体" w:cs="Times New Roman"/>
                <w:sz w:val="24"/>
                <w:szCs w:val="24"/>
              </w:rPr>
              <w:t>1</w:t>
            </w:r>
            <w:r>
              <w:rPr>
                <w:rFonts w:ascii="Times New Roman" w:hAnsi="宋体" w:eastAsia="宋体" w:cs="Times New Roman"/>
                <w:sz w:val="24"/>
                <w:szCs w:val="24"/>
              </w:rPr>
              <w:t>～</w:t>
            </w:r>
            <w:r>
              <w:rPr>
                <w:rFonts w:ascii="Times New Roman" w:hAnsi="Times New Roman" w:eastAsia="宋体" w:cs="Times New Roman"/>
                <w:sz w:val="24"/>
                <w:szCs w:val="24"/>
              </w:rPr>
              <w:t>999</w:t>
            </w:r>
            <w:r>
              <w:rPr>
                <w:rFonts w:ascii="Times New Roman" w:hAnsi="宋体" w:eastAsia="宋体" w:cs="Times New Roman"/>
                <w:sz w:val="24"/>
                <w:szCs w:val="24"/>
              </w:rPr>
              <w:t>分钟定时运行，</w:t>
            </w:r>
            <w:r>
              <w:rPr>
                <w:rFonts w:ascii="Times New Roman" w:hAnsi="Times New Roman" w:eastAsia="宋体" w:cs="Times New Roman"/>
                <w:sz w:val="24"/>
                <w:szCs w:val="24"/>
              </w:rPr>
              <w:t>1</w:t>
            </w:r>
            <w:r>
              <w:rPr>
                <w:rFonts w:ascii="Times New Roman" w:hAnsi="宋体" w:eastAsia="宋体" w:cs="Times New Roman"/>
                <w:sz w:val="24"/>
                <w:szCs w:val="24"/>
              </w:rPr>
              <w:t>～</w:t>
            </w:r>
            <w:r>
              <w:rPr>
                <w:rFonts w:ascii="Times New Roman" w:hAnsi="Times New Roman" w:eastAsia="宋体" w:cs="Times New Roman"/>
                <w:sz w:val="24"/>
                <w:szCs w:val="24"/>
              </w:rPr>
              <w:t>300</w:t>
            </w:r>
            <w:r>
              <w:rPr>
                <w:rFonts w:ascii="Times New Roman" w:hAnsi="宋体" w:eastAsia="宋体" w:cs="Times New Roman"/>
                <w:sz w:val="24"/>
                <w:szCs w:val="24"/>
              </w:rPr>
              <w:t>分钟定时正反转，</w:t>
            </w:r>
            <w:r>
              <w:rPr>
                <w:rFonts w:ascii="Times New Roman" w:hAnsi="Times New Roman" w:eastAsia="宋体" w:cs="Times New Roman"/>
                <w:sz w:val="24"/>
                <w:szCs w:val="24"/>
              </w:rPr>
              <w:t>1</w:t>
            </w:r>
            <w:r>
              <w:rPr>
                <w:rFonts w:ascii="Times New Roman" w:hAnsi="宋体" w:eastAsia="宋体" w:cs="Times New Roman"/>
                <w:sz w:val="24"/>
                <w:szCs w:val="24"/>
              </w:rPr>
              <w:t>～</w:t>
            </w:r>
            <w:r>
              <w:rPr>
                <w:rFonts w:ascii="Times New Roman" w:hAnsi="Times New Roman" w:eastAsia="宋体" w:cs="Times New Roman"/>
                <w:sz w:val="24"/>
                <w:szCs w:val="24"/>
              </w:rPr>
              <w:t>999</w:t>
            </w:r>
            <w:r>
              <w:rPr>
                <w:rFonts w:ascii="Times New Roman" w:hAnsi="宋体" w:eastAsia="宋体" w:cs="Times New Roman"/>
                <w:sz w:val="24"/>
                <w:szCs w:val="24"/>
              </w:rPr>
              <w:t>分钟定时间隔运行，</w:t>
            </w:r>
            <w:r>
              <w:rPr>
                <w:rFonts w:ascii="Times New Roman" w:hAnsi="Times New Roman" w:eastAsia="宋体" w:cs="Times New Roman"/>
                <w:sz w:val="24"/>
                <w:szCs w:val="24"/>
              </w:rPr>
              <w:t>0</w:t>
            </w:r>
            <w:r>
              <w:rPr>
                <w:rFonts w:ascii="Times New Roman" w:hAnsi="宋体" w:eastAsia="宋体" w:cs="Times New Roman"/>
                <w:sz w:val="24"/>
                <w:szCs w:val="24"/>
              </w:rPr>
              <w:t>～</w:t>
            </w:r>
            <w:r>
              <w:rPr>
                <w:rFonts w:ascii="Times New Roman" w:hAnsi="Times New Roman" w:eastAsia="宋体" w:cs="Times New Roman"/>
                <w:sz w:val="24"/>
                <w:szCs w:val="24"/>
              </w:rPr>
              <w:t>100</w:t>
            </w:r>
            <w:r>
              <w:rPr>
                <w:rFonts w:ascii="Times New Roman" w:hAnsi="宋体" w:eastAsia="宋体" w:cs="Times New Roman"/>
                <w:sz w:val="24"/>
                <w:szCs w:val="24"/>
              </w:rPr>
              <w:t>次重启动运行</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11</w:t>
            </w:r>
            <w:r>
              <w:rPr>
                <w:rFonts w:ascii="Times New Roman" w:hAnsi="宋体" w:eastAsia="宋体" w:cs="Times New Roman"/>
                <w:sz w:val="24"/>
                <w:szCs w:val="24"/>
              </w:rPr>
              <w:t>、最大连续工作时间（满负荷）：</w:t>
            </w:r>
            <w:r>
              <w:rPr>
                <w:rFonts w:ascii="Times New Roman" w:hAnsi="Times New Roman" w:eastAsia="宋体" w:cs="Times New Roman"/>
                <w:sz w:val="24"/>
                <w:szCs w:val="24"/>
              </w:rPr>
              <w:t>72</w:t>
            </w:r>
            <w:r>
              <w:rPr>
                <w:rFonts w:ascii="Times New Roman" w:hAnsi="宋体" w:eastAsia="宋体" w:cs="Times New Roman"/>
                <w:sz w:val="24"/>
                <w:szCs w:val="24"/>
              </w:rPr>
              <w:t>小时</w:t>
            </w:r>
          </w:p>
          <w:p>
            <w:pPr>
              <w:widowControl w:val="0"/>
              <w:jc w:val="both"/>
              <w:rPr>
                <w:rFonts w:ascii="Times New Roman" w:hAnsi="Times New Roman" w:eastAsia="宋体" w:cs="Times New Roman"/>
                <w:sz w:val="24"/>
                <w:szCs w:val="24"/>
              </w:rPr>
            </w:pPr>
            <w:r>
              <w:rPr>
                <w:rFonts w:ascii="Times New Roman" w:hAnsi="宋体" w:eastAsia="宋体" w:cs="Times New Roman"/>
                <w:sz w:val="24"/>
                <w:szCs w:val="24"/>
              </w:rPr>
              <w:t>二、配置：</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2.1</w:t>
            </w:r>
            <w:r>
              <w:rPr>
                <w:rFonts w:ascii="Times New Roman" w:hAnsi="宋体" w:eastAsia="宋体" w:cs="Times New Roman"/>
                <w:sz w:val="24"/>
                <w:szCs w:val="24"/>
              </w:rPr>
              <w:t>、主机</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2.2</w:t>
            </w:r>
            <w:r>
              <w:rPr>
                <w:rFonts w:ascii="Times New Roman" w:hAnsi="宋体" w:eastAsia="宋体" w:cs="Times New Roman"/>
                <w:sz w:val="24"/>
                <w:szCs w:val="24"/>
              </w:rPr>
              <w:t>、球磨罐材质：不锈钢</w:t>
            </w:r>
            <w:r>
              <w:rPr>
                <w:rFonts w:ascii="Times New Roman" w:hAnsi="宋体" w:cs="Times New Roman"/>
                <w:sz w:val="24"/>
                <w:szCs w:val="24"/>
              </w:rPr>
              <w:t>、</w:t>
            </w:r>
            <w:r>
              <w:rPr>
                <w:rFonts w:ascii="Times New Roman" w:hAnsi="宋体" w:eastAsia="宋体" w:cs="Times New Roman"/>
                <w:sz w:val="24"/>
                <w:szCs w:val="24"/>
              </w:rPr>
              <w:t>玛瑙</w:t>
            </w:r>
            <w:r>
              <w:rPr>
                <w:rFonts w:ascii="Times New Roman" w:hAnsi="宋体" w:cs="Times New Roman"/>
                <w:sz w:val="24"/>
                <w:szCs w:val="24"/>
              </w:rPr>
              <w:t>各一套</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2.3</w:t>
            </w:r>
            <w:r>
              <w:rPr>
                <w:rFonts w:ascii="Times New Roman" w:hAnsi="宋体" w:eastAsia="宋体" w:cs="Times New Roman"/>
                <w:sz w:val="24"/>
                <w:szCs w:val="24"/>
              </w:rPr>
              <w:t>、球磨罐规格：</w:t>
            </w:r>
            <w:r>
              <w:rPr>
                <w:rFonts w:ascii="Times New Roman" w:hAnsi="Times New Roman" w:eastAsia="宋体" w:cs="Times New Roman"/>
                <w:sz w:val="24"/>
                <w:szCs w:val="24"/>
              </w:rPr>
              <w:t>250ml/</w:t>
            </w:r>
            <w:r>
              <w:rPr>
                <w:rFonts w:ascii="Times New Roman" w:hAnsi="宋体" w:eastAsia="宋体" w:cs="Times New Roman"/>
                <w:sz w:val="24"/>
                <w:szCs w:val="24"/>
              </w:rPr>
              <w:t>个，</w:t>
            </w:r>
            <w:r>
              <w:rPr>
                <w:rFonts w:ascii="Times New Roman" w:hAnsi="Times New Roman" w:eastAsia="宋体" w:cs="Times New Roman"/>
                <w:sz w:val="24"/>
                <w:szCs w:val="24"/>
              </w:rPr>
              <w:t>4</w:t>
            </w:r>
            <w:r>
              <w:rPr>
                <w:rFonts w:ascii="Times New Roman" w:hAnsi="宋体" w:eastAsia="宋体" w:cs="Times New Roman"/>
                <w:sz w:val="24"/>
                <w:szCs w:val="24"/>
              </w:rPr>
              <w:t>个</w:t>
            </w:r>
          </w:p>
          <w:p>
            <w:pPr>
              <w:widowControl w:val="0"/>
              <w:jc w:val="both"/>
              <w:rPr>
                <w:rFonts w:ascii="Times New Roman" w:hAnsi="Times New Roman" w:eastAsia="宋体" w:cs="Times New Roman"/>
                <w:sz w:val="24"/>
                <w:szCs w:val="24"/>
              </w:rPr>
            </w:pPr>
            <w:r>
              <w:rPr>
                <w:rFonts w:ascii="Times New Roman" w:hAnsi="Times New Roman" w:eastAsia="宋体" w:cs="Times New Roman"/>
                <w:sz w:val="24"/>
                <w:szCs w:val="24"/>
              </w:rPr>
              <w:t>2.4</w:t>
            </w:r>
            <w:r>
              <w:rPr>
                <w:rFonts w:ascii="Times New Roman" w:hAnsi="宋体" w:eastAsia="宋体" w:cs="Times New Roman"/>
                <w:sz w:val="24"/>
                <w:szCs w:val="24"/>
              </w:rPr>
              <w:t>、磨球材质</w:t>
            </w:r>
            <w:r>
              <w:rPr>
                <w:rFonts w:ascii="Times New Roman" w:hAnsi="Times New Roman" w:eastAsia="宋体" w:cs="Times New Roman"/>
                <w:sz w:val="24"/>
                <w:szCs w:val="24"/>
              </w:rPr>
              <w:t>:</w:t>
            </w:r>
            <w:r>
              <w:rPr>
                <w:rFonts w:ascii="Times New Roman" w:hAnsi="宋体" w:eastAsia="宋体" w:cs="Times New Roman"/>
                <w:sz w:val="24"/>
                <w:szCs w:val="24"/>
              </w:rPr>
              <w:t>不锈钢一套，玛瑙一套</w:t>
            </w:r>
          </w:p>
          <w:p>
            <w:pPr>
              <w:pStyle w:val="2"/>
              <w:widowControl w:val="0"/>
              <w:jc w:val="both"/>
            </w:pPr>
            <w:r>
              <w:rPr>
                <w:rFonts w:ascii="Times New Roman" w:hAnsi="Times New Roman" w:eastAsia="宋体" w:cs="Times New Roman"/>
                <w:sz w:val="24"/>
                <w:szCs w:val="24"/>
              </w:rPr>
              <w:t>2.5</w:t>
            </w:r>
            <w:r>
              <w:rPr>
                <w:rFonts w:ascii="Times New Roman" w:hAnsi="宋体" w:eastAsia="宋体" w:cs="Times New Roman"/>
                <w:sz w:val="24"/>
                <w:szCs w:val="24"/>
              </w:rPr>
              <w:t>、磨球规格：</w:t>
            </w:r>
            <w:r>
              <w:rPr>
                <w:rFonts w:ascii="Times New Roman" w:hAnsi="Times New Roman" w:eastAsia="宋体" w:cs="Times New Roman"/>
                <w:sz w:val="24"/>
                <w:szCs w:val="24"/>
              </w:rPr>
              <w:t>Φ6</w:t>
            </w:r>
            <w:r>
              <w:rPr>
                <w:rFonts w:ascii="Times New Roman" w:hAnsi="宋体" w:eastAsia="宋体" w:cs="Times New Roman"/>
                <w:sz w:val="24"/>
                <w:szCs w:val="24"/>
              </w:rPr>
              <w:t>，</w:t>
            </w:r>
            <w:r>
              <w:rPr>
                <w:rFonts w:ascii="Times New Roman" w:hAnsi="Times New Roman" w:eastAsia="宋体" w:cs="Times New Roman"/>
                <w:sz w:val="24"/>
                <w:szCs w:val="24"/>
              </w:rPr>
              <w:t>Φ10</w:t>
            </w:r>
            <w:r>
              <w:rPr>
                <w:rFonts w:ascii="Times New Roman" w:hAnsi="宋体" w:eastAsia="宋体" w:cs="Times New Roman"/>
                <w:sz w:val="24"/>
                <w:szCs w:val="24"/>
              </w:rPr>
              <w:t>，</w:t>
            </w:r>
            <w:r>
              <w:rPr>
                <w:rFonts w:ascii="Times New Roman" w:hAnsi="Times New Roman" w:eastAsia="宋体" w:cs="Times New Roman"/>
                <w:sz w:val="24"/>
                <w:szCs w:val="24"/>
              </w:rPr>
              <w:t>Φ20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tcPr>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both"/>
              <w:rPr>
                <w:b/>
                <w:bCs/>
                <w:sz w:val="24"/>
                <w:szCs w:val="24"/>
              </w:rPr>
            </w:pPr>
          </w:p>
          <w:p>
            <w:pPr>
              <w:widowControl w:val="0"/>
              <w:spacing w:line="360" w:lineRule="auto"/>
              <w:jc w:val="both"/>
              <w:rPr>
                <w:b/>
                <w:bCs/>
                <w:sz w:val="24"/>
                <w:szCs w:val="24"/>
              </w:rPr>
            </w:pPr>
          </w:p>
          <w:p>
            <w:pPr>
              <w:widowControl w:val="0"/>
              <w:spacing w:line="360" w:lineRule="auto"/>
              <w:jc w:val="both"/>
              <w:rPr>
                <w:b/>
                <w:bCs/>
                <w:sz w:val="24"/>
                <w:szCs w:val="24"/>
              </w:rPr>
            </w:pPr>
          </w:p>
          <w:p>
            <w:pPr>
              <w:widowControl w:val="0"/>
              <w:spacing w:line="360" w:lineRule="auto"/>
              <w:jc w:val="both"/>
              <w:rPr>
                <w:b/>
                <w:bCs/>
                <w:sz w:val="24"/>
                <w:szCs w:val="24"/>
              </w:rPr>
            </w:pPr>
            <w:r>
              <w:rPr>
                <w:rFonts w:hint="eastAsia"/>
                <w:b/>
                <w:bCs/>
                <w:sz w:val="24"/>
                <w:szCs w:val="24"/>
              </w:rPr>
              <w:t>17</w:t>
            </w:r>
          </w:p>
        </w:tc>
        <w:tc>
          <w:tcPr>
            <w:tcW w:w="1400" w:type="dxa"/>
            <w:vAlign w:val="center"/>
          </w:tcPr>
          <w:p>
            <w:pPr>
              <w:widowControl w:val="0"/>
              <w:spacing w:line="360" w:lineRule="auto"/>
              <w:jc w:val="center"/>
            </w:pPr>
          </w:p>
          <w:p>
            <w:pPr>
              <w:widowControl w:val="0"/>
              <w:spacing w:line="360" w:lineRule="auto"/>
              <w:jc w:val="center"/>
            </w:pPr>
          </w:p>
          <w:p>
            <w:pPr>
              <w:widowControl w:val="0"/>
              <w:spacing w:line="360" w:lineRule="auto"/>
              <w:jc w:val="center"/>
            </w:pPr>
          </w:p>
          <w:p>
            <w:pPr>
              <w:widowControl w:val="0"/>
              <w:spacing w:line="360" w:lineRule="auto"/>
              <w:jc w:val="center"/>
            </w:pPr>
          </w:p>
          <w:p>
            <w:pPr>
              <w:widowControl w:val="0"/>
              <w:spacing w:line="360" w:lineRule="auto"/>
              <w:jc w:val="center"/>
            </w:pPr>
            <w:r>
              <w:rPr>
                <w:rFonts w:hint="eastAsia"/>
              </w:rPr>
              <w:t>反应釜</w:t>
            </w:r>
          </w:p>
          <w:p>
            <w:pPr>
              <w:pStyle w:val="2"/>
              <w:widowControl w:val="0"/>
              <w:jc w:val="both"/>
            </w:pPr>
            <w:r>
              <w:rPr>
                <w:rFonts w:hint="eastAsia" w:ascii="宋体" w:hAnsi="宋体" w:eastAsia="宋体" w:cs="宋体"/>
                <w:b/>
                <w:bCs/>
                <w:sz w:val="24"/>
                <w:szCs w:val="24"/>
              </w:rPr>
              <w:t>备注：核心产品</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cs="宋体"/>
                <w:sz w:val="24"/>
              </w:rPr>
            </w:pPr>
            <w:r>
              <w:rPr>
                <w:rFonts w:hint="eastAsia" w:ascii="宋体" w:hAnsi="宋体" w:cs="宋体"/>
                <w:sz w:val="24"/>
              </w:rPr>
              <w:t>2台</w:t>
            </w:r>
          </w:p>
        </w:tc>
        <w:tc>
          <w:tcPr>
            <w:tcW w:w="6326" w:type="dxa"/>
          </w:tcPr>
          <w:p>
            <w:pPr>
              <w:widowControl w:val="0"/>
              <w:jc w:val="both"/>
              <w:rPr>
                <w:rFonts w:ascii="Times New Roman" w:hAnsi="Times New Roman" w:eastAsia="宋体" w:cs="Times New Roman"/>
                <w:sz w:val="24"/>
                <w:szCs w:val="32"/>
              </w:rPr>
            </w:pPr>
            <w:r>
              <w:rPr>
                <w:rFonts w:ascii="Times New Roman" w:hAnsi="宋体" w:eastAsia="宋体" w:cs="Times New Roman"/>
                <w:sz w:val="24"/>
                <w:szCs w:val="32"/>
              </w:rPr>
              <w:t>一、技术参数：</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1.1</w:t>
            </w:r>
            <w:r>
              <w:rPr>
                <w:rFonts w:ascii="Times New Roman" w:hAnsi="宋体" w:eastAsia="宋体" w:cs="Times New Roman"/>
                <w:sz w:val="24"/>
                <w:szCs w:val="32"/>
              </w:rPr>
              <w:t>、容积：</w:t>
            </w:r>
            <w:r>
              <w:rPr>
                <w:rFonts w:ascii="Times New Roman" w:hAnsi="Times New Roman" w:eastAsia="宋体" w:cs="Times New Roman"/>
                <w:sz w:val="24"/>
                <w:szCs w:val="32"/>
              </w:rPr>
              <w:t>100ML</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1.2</w:t>
            </w:r>
            <w:r>
              <w:rPr>
                <w:rFonts w:ascii="Times New Roman" w:hAnsi="宋体" w:eastAsia="宋体" w:cs="Times New Roman"/>
                <w:sz w:val="24"/>
                <w:szCs w:val="32"/>
              </w:rPr>
              <w:t>、长径比：</w:t>
            </w:r>
            <w:r>
              <w:rPr>
                <w:rFonts w:ascii="Times New Roman" w:hAnsi="Times New Roman" w:eastAsia="宋体" w:cs="Times New Roman"/>
                <w:sz w:val="24"/>
                <w:szCs w:val="32"/>
              </w:rPr>
              <w:t>1:2.8</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1.3</w:t>
            </w:r>
            <w:r>
              <w:rPr>
                <w:rFonts w:ascii="Times New Roman" w:hAnsi="宋体" w:eastAsia="宋体" w:cs="Times New Roman"/>
                <w:sz w:val="24"/>
                <w:szCs w:val="32"/>
              </w:rPr>
              <w:t>、切力值：</w:t>
            </w:r>
            <w:r>
              <w:rPr>
                <w:rFonts w:ascii="Times New Roman" w:hAnsi="Times New Roman" w:eastAsia="宋体" w:cs="Times New Roman"/>
                <w:sz w:val="24"/>
                <w:szCs w:val="32"/>
              </w:rPr>
              <w:t>85N</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1.4</w:t>
            </w:r>
            <w:r>
              <w:rPr>
                <w:rFonts w:ascii="Times New Roman" w:hAnsi="宋体" w:eastAsia="宋体" w:cs="Times New Roman"/>
                <w:sz w:val="24"/>
                <w:szCs w:val="32"/>
              </w:rPr>
              <w:t>、釜头摆臂移动式</w:t>
            </w:r>
            <w:r>
              <w:rPr>
                <w:rFonts w:ascii="Times New Roman" w:hAnsi="Times New Roman" w:eastAsia="宋体" w:cs="Times New Roman"/>
                <w:sz w:val="24"/>
                <w:szCs w:val="32"/>
              </w:rPr>
              <w:t>180</w:t>
            </w:r>
            <w:r>
              <w:rPr>
                <w:rFonts w:ascii="Times New Roman" w:hAnsi="宋体" w:eastAsia="宋体" w:cs="Times New Roman"/>
                <w:sz w:val="24"/>
                <w:szCs w:val="32"/>
              </w:rPr>
              <w:t>度，且有定位锁定位，软轴磁耦驱动搅拌</w:t>
            </w:r>
            <w:r>
              <w:rPr>
                <w:rFonts w:ascii="Times New Roman" w:hAnsi="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1.5</w:t>
            </w:r>
            <w:r>
              <w:rPr>
                <w:rFonts w:ascii="Times New Roman" w:hAnsi="宋体" w:eastAsia="宋体" w:cs="Times New Roman"/>
                <w:sz w:val="24"/>
                <w:szCs w:val="32"/>
              </w:rPr>
              <w:t>、釜盖、釜体材质、内部构件均要求为：</w:t>
            </w:r>
            <w:r>
              <w:rPr>
                <w:rFonts w:ascii="Times New Roman" w:hAnsi="Times New Roman" w:eastAsia="宋体" w:cs="Times New Roman"/>
                <w:sz w:val="24"/>
                <w:szCs w:val="32"/>
              </w:rPr>
              <w:t>702</w:t>
            </w:r>
            <w:r>
              <w:rPr>
                <w:rFonts w:ascii="Times New Roman" w:hAnsi="宋体" w:eastAsia="宋体" w:cs="Times New Roman"/>
                <w:sz w:val="24"/>
                <w:szCs w:val="32"/>
              </w:rPr>
              <w:t>合金材质</w:t>
            </w:r>
            <w:r>
              <w:rPr>
                <w:rFonts w:ascii="Times New Roman" w:hAnsi="Times New Roman" w:eastAsia="宋体" w:cs="Times New Roman"/>
                <w:sz w:val="24"/>
                <w:szCs w:val="32"/>
              </w:rPr>
              <w:t>,</w:t>
            </w:r>
            <w:r>
              <w:rPr>
                <w:rFonts w:ascii="Times New Roman" w:hAnsi="宋体" w:eastAsia="宋体" w:cs="Times New Roman"/>
                <w:sz w:val="24"/>
                <w:szCs w:val="32"/>
              </w:rPr>
              <w:t>全部结构均要求为整块金属材料，不得有任何焊点、焊缝。</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1.6</w:t>
            </w:r>
            <w:r>
              <w:rPr>
                <w:rFonts w:ascii="Times New Roman" w:hAnsi="宋体" w:eastAsia="宋体" w:cs="Times New Roman"/>
                <w:sz w:val="24"/>
                <w:szCs w:val="32"/>
              </w:rPr>
              <w:t>、</w:t>
            </w:r>
            <w:r>
              <w:rPr>
                <w:rFonts w:ascii="Times New Roman" w:hAnsi="Times New Roman" w:eastAsia="宋体" w:cs="Times New Roman"/>
                <w:sz w:val="24"/>
                <w:szCs w:val="32"/>
              </w:rPr>
              <w:t>25#</w:t>
            </w:r>
            <w:r>
              <w:rPr>
                <w:rFonts w:ascii="Times New Roman" w:hAnsi="宋体" w:eastAsia="宋体" w:cs="Times New Roman"/>
                <w:sz w:val="24"/>
                <w:szCs w:val="32"/>
              </w:rPr>
              <w:t>搅拌驱动器，材质要求：</w:t>
            </w:r>
            <w:r>
              <w:rPr>
                <w:rFonts w:ascii="Times New Roman" w:hAnsi="Times New Roman" w:eastAsia="宋体" w:cs="Times New Roman"/>
                <w:sz w:val="24"/>
                <w:szCs w:val="32"/>
              </w:rPr>
              <w:t>702</w:t>
            </w:r>
            <w:r>
              <w:rPr>
                <w:rFonts w:ascii="Times New Roman" w:hAnsi="宋体" w:eastAsia="宋体" w:cs="Times New Roman"/>
                <w:sz w:val="24"/>
                <w:szCs w:val="32"/>
              </w:rPr>
              <w:t>合金</w:t>
            </w:r>
            <w:r>
              <w:rPr>
                <w:rFonts w:ascii="Times New Roman" w:hAnsi="Times New Roman" w:eastAsia="宋体" w:cs="Times New Roman"/>
                <w:sz w:val="24"/>
                <w:szCs w:val="32"/>
              </w:rPr>
              <w:t xml:space="preserve">, </w:t>
            </w:r>
            <w:r>
              <w:rPr>
                <w:rFonts w:ascii="Times New Roman" w:hAnsi="宋体" w:eastAsia="宋体" w:cs="Times New Roman"/>
                <w:sz w:val="24"/>
                <w:szCs w:val="32"/>
              </w:rPr>
              <w:t>带轴和搅拌桨，推进桨式翻料</w:t>
            </w:r>
            <w:r>
              <w:rPr>
                <w:rFonts w:ascii="Times New Roman" w:hAnsi="Times New Roman" w:eastAsia="宋体" w:cs="Times New Roman"/>
                <w:sz w:val="24"/>
                <w:szCs w:val="32"/>
              </w:rPr>
              <w:t>65</w:t>
            </w:r>
            <w:r>
              <w:rPr>
                <w:rFonts w:ascii="Times New Roman" w:hAnsi="宋体" w:eastAsia="宋体" w:cs="Times New Roman"/>
                <w:sz w:val="24"/>
                <w:szCs w:val="32"/>
              </w:rPr>
              <w:t>度下切，</w:t>
            </w:r>
            <w:r>
              <w:rPr>
                <w:rFonts w:ascii="Times New Roman" w:hAnsi="Times New Roman" w:eastAsia="宋体" w:cs="Times New Roman"/>
                <w:sz w:val="24"/>
                <w:szCs w:val="32"/>
              </w:rPr>
              <w:t>702</w:t>
            </w:r>
            <w:r>
              <w:rPr>
                <w:rFonts w:ascii="Times New Roman" w:hAnsi="宋体" w:eastAsia="宋体" w:cs="Times New Roman"/>
                <w:sz w:val="24"/>
                <w:szCs w:val="32"/>
              </w:rPr>
              <w:t>合金材质，无级调速，最高转速</w:t>
            </w:r>
            <w:r>
              <w:rPr>
                <w:rFonts w:ascii="Times New Roman" w:hAnsi="Times New Roman" w:eastAsia="宋体" w:cs="Times New Roman"/>
                <w:sz w:val="24"/>
                <w:szCs w:val="32"/>
              </w:rPr>
              <w:t xml:space="preserve"> 0-1200 </w:t>
            </w:r>
            <w:r>
              <w:rPr>
                <w:rFonts w:ascii="Times New Roman" w:hAnsi="宋体" w:eastAsia="宋体" w:cs="Times New Roman"/>
                <w:sz w:val="24"/>
                <w:szCs w:val="32"/>
              </w:rPr>
              <w:t>转</w:t>
            </w:r>
            <w:r>
              <w:rPr>
                <w:rFonts w:ascii="Times New Roman" w:hAnsi="Times New Roman" w:eastAsia="宋体" w:cs="Times New Roman"/>
                <w:sz w:val="24"/>
                <w:szCs w:val="32"/>
              </w:rPr>
              <w:t>/</w:t>
            </w:r>
            <w:r>
              <w:rPr>
                <w:rFonts w:ascii="Times New Roman" w:hAnsi="宋体" w:eastAsia="宋体" w:cs="Times New Roman"/>
                <w:sz w:val="24"/>
                <w:szCs w:val="32"/>
              </w:rPr>
              <w:t>分钟</w:t>
            </w:r>
            <w:r>
              <w:rPr>
                <w:rFonts w:ascii="Times New Roman" w:hAnsi="Times New Roman" w:eastAsia="宋体" w:cs="Times New Roman"/>
                <w:sz w:val="24"/>
                <w:szCs w:val="32"/>
              </w:rPr>
              <w:t>,</w:t>
            </w:r>
            <w:r>
              <w:rPr>
                <w:rFonts w:ascii="Times New Roman" w:hAnsi="宋体" w:eastAsia="宋体" w:cs="Times New Roman"/>
                <w:sz w:val="24"/>
                <w:szCs w:val="32"/>
              </w:rPr>
              <w:t>最大搅拌力矩不低于</w:t>
            </w:r>
            <w:r>
              <w:rPr>
                <w:rFonts w:ascii="Times New Roman" w:hAnsi="Times New Roman" w:eastAsia="宋体" w:cs="Times New Roman"/>
                <w:sz w:val="24"/>
                <w:szCs w:val="32"/>
              </w:rPr>
              <w:t>30N/cm</w:t>
            </w:r>
            <w:r>
              <w:rPr>
                <w:rFonts w:ascii="Times New Roman" w:hAnsi="宋体" w:eastAsia="宋体" w:cs="Times New Roman"/>
                <w:sz w:val="24"/>
                <w:szCs w:val="32"/>
              </w:rPr>
              <w:t>，能够有效搅拌的物料最大粘度</w:t>
            </w:r>
            <w:r>
              <w:rPr>
                <w:rFonts w:ascii="Times New Roman" w:hAnsi="Times New Roman" w:eastAsia="宋体" w:cs="Times New Roman"/>
                <w:sz w:val="24"/>
                <w:szCs w:val="32"/>
              </w:rPr>
              <w:t>≥10000mPas</w:t>
            </w:r>
            <w:r>
              <w:rPr>
                <w:rFonts w:ascii="Times New Roman" w:hAnsi="宋体" w:eastAsia="宋体" w:cs="Times New Roman"/>
                <w:sz w:val="24"/>
                <w:szCs w:val="32"/>
              </w:rPr>
              <w:t>。搅拌桨要求采用推进式，采用螺纹可替换式连接，后期可按需更换不同形式的搅拌桨。动力要求采用低压直流无刷电机驱动，工作电压不高于</w:t>
            </w:r>
            <w:r>
              <w:rPr>
                <w:rFonts w:ascii="Times New Roman" w:hAnsi="Times New Roman" w:eastAsia="宋体" w:cs="Times New Roman"/>
                <w:sz w:val="24"/>
                <w:szCs w:val="32"/>
              </w:rPr>
              <w:t>36V</w:t>
            </w:r>
            <w:r>
              <w:rPr>
                <w:rFonts w:ascii="Times New Roman" w:hAnsi="宋体" w:eastAsia="宋体" w:cs="Times New Roman"/>
                <w:sz w:val="24"/>
                <w:szCs w:val="32"/>
              </w:rPr>
              <w:t>安全电压，电机工作过程中不得产生任何火花。</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1.7</w:t>
            </w:r>
            <w:r>
              <w:rPr>
                <w:rFonts w:ascii="Times New Roman" w:hAnsi="宋体" w:eastAsia="宋体" w:cs="Times New Roman"/>
                <w:sz w:val="24"/>
                <w:szCs w:val="32"/>
              </w:rPr>
              <w:t>、工作压力</w:t>
            </w:r>
            <w:r>
              <w:rPr>
                <w:rFonts w:ascii="Times New Roman" w:hAnsi="Times New Roman" w:eastAsia="宋体" w:cs="Times New Roman"/>
                <w:sz w:val="24"/>
                <w:szCs w:val="32"/>
              </w:rPr>
              <w:t>/</w:t>
            </w:r>
            <w:r>
              <w:rPr>
                <w:rFonts w:ascii="Times New Roman" w:hAnsi="宋体" w:eastAsia="宋体" w:cs="Times New Roman"/>
                <w:sz w:val="24"/>
                <w:szCs w:val="32"/>
              </w:rPr>
              <w:t>温度：</w:t>
            </w:r>
            <w:r>
              <w:rPr>
                <w:rFonts w:ascii="Times New Roman" w:hAnsi="Times New Roman" w:eastAsia="宋体" w:cs="Times New Roman"/>
                <w:sz w:val="24"/>
                <w:szCs w:val="32"/>
              </w:rPr>
              <w:t>10Mpa</w:t>
            </w:r>
            <w:r>
              <w:rPr>
                <w:rFonts w:ascii="Times New Roman" w:hAnsi="宋体" w:eastAsia="宋体" w:cs="Times New Roman"/>
                <w:sz w:val="24"/>
                <w:szCs w:val="32"/>
              </w:rPr>
              <w:t>，</w:t>
            </w:r>
            <w:r>
              <w:rPr>
                <w:rFonts w:ascii="Times New Roman" w:hAnsi="Times New Roman" w:eastAsia="宋体" w:cs="Times New Roman"/>
                <w:sz w:val="24"/>
                <w:szCs w:val="32"/>
              </w:rPr>
              <w:t xml:space="preserve">300℃ </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1.8</w:t>
            </w:r>
            <w:r>
              <w:rPr>
                <w:rFonts w:ascii="Times New Roman" w:hAnsi="宋体" w:eastAsia="宋体" w:cs="Times New Roman"/>
                <w:sz w:val="24"/>
                <w:szCs w:val="32"/>
              </w:rPr>
              <w:t>、釜盖要求：</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1.8.1</w:t>
            </w:r>
            <w:r>
              <w:rPr>
                <w:rFonts w:ascii="Times New Roman" w:hAnsi="宋体" w:eastAsia="宋体" w:cs="Times New Roman"/>
                <w:sz w:val="24"/>
                <w:szCs w:val="32"/>
              </w:rPr>
              <w:t>、</w:t>
            </w:r>
            <w:r>
              <w:rPr>
                <w:rFonts w:ascii="Times New Roman" w:hAnsi="Times New Roman" w:eastAsia="宋体" w:cs="Times New Roman"/>
                <w:sz w:val="24"/>
                <w:szCs w:val="32"/>
              </w:rPr>
              <w:t xml:space="preserve"> 0-16Mpa </w:t>
            </w:r>
            <w:r>
              <w:rPr>
                <w:rFonts w:ascii="Times New Roman" w:hAnsi="宋体" w:eastAsia="宋体" w:cs="Times New Roman"/>
                <w:sz w:val="24"/>
                <w:szCs w:val="32"/>
              </w:rPr>
              <w:t>量程压力表和</w:t>
            </w:r>
            <w:r>
              <w:rPr>
                <w:rFonts w:ascii="Times New Roman" w:hAnsi="Times New Roman" w:eastAsia="宋体" w:cs="Times New Roman"/>
                <w:sz w:val="24"/>
                <w:szCs w:val="32"/>
              </w:rPr>
              <w:t xml:space="preserve"> 12.5Mpa </w:t>
            </w:r>
            <w:r>
              <w:rPr>
                <w:rFonts w:ascii="Times New Roman" w:hAnsi="宋体" w:eastAsia="宋体" w:cs="Times New Roman"/>
                <w:sz w:val="24"/>
                <w:szCs w:val="32"/>
              </w:rPr>
              <w:t>安全防爆膜</w:t>
            </w:r>
            <w:r>
              <w:rPr>
                <w:rFonts w:ascii="Times New Roman" w:hAnsi="Times New Roman" w:eastAsia="宋体" w:cs="Times New Roman"/>
                <w:sz w:val="24"/>
                <w:szCs w:val="32"/>
              </w:rPr>
              <w:t>,</w:t>
            </w:r>
            <w:r>
              <w:rPr>
                <w:rFonts w:ascii="Times New Roman" w:hAnsi="宋体" w:eastAsia="宋体" w:cs="Times New Roman"/>
                <w:sz w:val="24"/>
                <w:szCs w:val="32"/>
              </w:rPr>
              <w:t>配备精度不低于</w:t>
            </w:r>
            <w:r>
              <w:rPr>
                <w:rFonts w:ascii="Times New Roman" w:hAnsi="Times New Roman" w:eastAsia="宋体" w:cs="Times New Roman"/>
                <w:sz w:val="24"/>
                <w:szCs w:val="32"/>
              </w:rPr>
              <w:t>±1.5%</w:t>
            </w:r>
            <w:r>
              <w:rPr>
                <w:rFonts w:ascii="Times New Roman" w:hAnsi="宋体" w:eastAsia="宋体" w:cs="Times New Roman"/>
                <w:sz w:val="24"/>
                <w:szCs w:val="32"/>
              </w:rPr>
              <w:t>的无油压力表，不锈钢机芯为带</w:t>
            </w:r>
            <w:r>
              <w:rPr>
                <w:rFonts w:ascii="Times New Roman" w:hAnsi="Times New Roman" w:eastAsia="宋体" w:cs="Times New Roman"/>
                <w:sz w:val="24"/>
                <w:szCs w:val="32"/>
              </w:rPr>
              <w:t>Teflon</w:t>
            </w:r>
            <w:r>
              <w:rPr>
                <w:rFonts w:ascii="Times New Roman" w:hAnsi="宋体" w:eastAsia="宋体" w:cs="Times New Roman"/>
                <w:sz w:val="24"/>
                <w:szCs w:val="32"/>
              </w:rPr>
              <w:t>涂层的扇齿和齿轴。</w:t>
            </w:r>
            <w:r>
              <w:rPr>
                <w:rFonts w:ascii="Times New Roman" w:hAnsi="Times New Roman" w:eastAsia="宋体" w:cs="Times New Roman"/>
                <w:sz w:val="24"/>
                <w:szCs w:val="32"/>
              </w:rPr>
              <w:t>1/4 NPT</w:t>
            </w:r>
            <w:r>
              <w:rPr>
                <w:rFonts w:ascii="Times New Roman" w:hAnsi="宋体" w:eastAsia="宋体" w:cs="Times New Roman"/>
                <w:sz w:val="24"/>
                <w:szCs w:val="32"/>
              </w:rPr>
              <w:t>径向连接，</w:t>
            </w:r>
            <w:r>
              <w:rPr>
                <w:rFonts w:ascii="Times New Roman" w:hAnsi="Times New Roman" w:eastAsia="宋体" w:cs="Times New Roman"/>
                <w:sz w:val="24"/>
                <w:szCs w:val="32"/>
              </w:rPr>
              <w:t>±0.5%</w:t>
            </w:r>
            <w:r>
              <w:rPr>
                <w:rFonts w:ascii="Times New Roman" w:hAnsi="宋体" w:eastAsia="宋体" w:cs="Times New Roman"/>
                <w:sz w:val="24"/>
                <w:szCs w:val="32"/>
              </w:rPr>
              <w:t>的精度，安全阀，内通径为</w:t>
            </w:r>
            <w:r>
              <w:rPr>
                <w:rFonts w:ascii="Times New Roman" w:hAnsi="Times New Roman" w:eastAsia="宋体" w:cs="Times New Roman"/>
                <w:sz w:val="24"/>
                <w:szCs w:val="32"/>
              </w:rPr>
              <w:t>3.6mm</w:t>
            </w:r>
            <w:r>
              <w:rPr>
                <w:rFonts w:ascii="Times New Roman" w:hAnsi="宋体" w:eastAsia="宋体" w:cs="Times New Roman"/>
                <w:sz w:val="24"/>
                <w:szCs w:val="32"/>
              </w:rPr>
              <w:t>，工作温度为</w:t>
            </w:r>
            <w:r>
              <w:rPr>
                <w:rFonts w:ascii="Times New Roman" w:hAnsi="Times New Roman" w:eastAsia="宋体" w:cs="Times New Roman"/>
                <w:sz w:val="24"/>
                <w:szCs w:val="32"/>
              </w:rPr>
              <w:t>-23℃</w:t>
            </w:r>
            <w:r>
              <w:rPr>
                <w:rFonts w:ascii="Times New Roman" w:hAnsi="宋体" w:eastAsia="宋体" w:cs="Times New Roman"/>
                <w:sz w:val="24"/>
                <w:szCs w:val="32"/>
              </w:rPr>
              <w:t>至</w:t>
            </w:r>
            <w:r>
              <w:rPr>
                <w:rFonts w:ascii="Times New Roman" w:hAnsi="Times New Roman" w:eastAsia="宋体" w:cs="Times New Roman"/>
                <w:sz w:val="24"/>
                <w:szCs w:val="32"/>
              </w:rPr>
              <w:t>148℃</w:t>
            </w:r>
            <w:r>
              <w:rPr>
                <w:rFonts w:ascii="Times New Roman" w:hAnsi="宋体" w:eastAsia="宋体" w:cs="Times New Roman"/>
                <w:sz w:val="24"/>
                <w:szCs w:val="32"/>
              </w:rPr>
              <w:t>，调解式阀帽盖</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1.8.2</w:t>
            </w:r>
            <w:r>
              <w:rPr>
                <w:rFonts w:ascii="Times New Roman" w:hAnsi="宋体" w:eastAsia="宋体" w:cs="Times New Roman"/>
                <w:sz w:val="24"/>
                <w:szCs w:val="32"/>
              </w:rPr>
              <w:t>、要求</w:t>
            </w:r>
            <w:r>
              <w:rPr>
                <w:rFonts w:ascii="Times New Roman" w:hAnsi="Times New Roman" w:eastAsia="宋体" w:cs="Times New Roman"/>
                <w:sz w:val="24"/>
                <w:szCs w:val="32"/>
              </w:rPr>
              <w:t>702</w:t>
            </w:r>
            <w:r>
              <w:rPr>
                <w:rFonts w:ascii="Times New Roman" w:hAnsi="宋体" w:eastAsia="宋体" w:cs="Times New Roman"/>
                <w:sz w:val="24"/>
                <w:szCs w:val="32"/>
              </w:rPr>
              <w:t>合金材质热电偶套管和</w:t>
            </w:r>
            <w:r>
              <w:rPr>
                <w:rFonts w:ascii="Times New Roman" w:hAnsi="Times New Roman" w:eastAsia="宋体" w:cs="Times New Roman"/>
                <w:sz w:val="24"/>
                <w:szCs w:val="32"/>
              </w:rPr>
              <w:t xml:space="preserve"> K </w:t>
            </w:r>
            <w:r>
              <w:rPr>
                <w:rFonts w:ascii="Times New Roman" w:hAnsi="宋体" w:eastAsia="宋体" w:cs="Times New Roman"/>
                <w:sz w:val="24"/>
                <w:szCs w:val="32"/>
              </w:rPr>
              <w:t>型热电偶，用于反应温度测定。</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 xml:space="preserve">1.8.3. </w:t>
            </w:r>
            <w:r>
              <w:rPr>
                <w:rFonts w:ascii="Times New Roman" w:hAnsi="宋体" w:eastAsia="宋体" w:cs="Times New Roman"/>
                <w:sz w:val="24"/>
                <w:szCs w:val="32"/>
              </w:rPr>
              <w:t>液体采样阀要求</w:t>
            </w:r>
            <w:r>
              <w:rPr>
                <w:rFonts w:ascii="Times New Roman" w:hAnsi="Times New Roman" w:eastAsia="宋体" w:cs="Times New Roman"/>
                <w:sz w:val="24"/>
                <w:szCs w:val="32"/>
              </w:rPr>
              <w:t xml:space="preserve"> 316L </w:t>
            </w:r>
            <w:r>
              <w:rPr>
                <w:rFonts w:ascii="Times New Roman" w:hAnsi="宋体" w:eastAsia="宋体" w:cs="Times New Roman"/>
                <w:sz w:val="24"/>
                <w:szCs w:val="32"/>
              </w:rPr>
              <w:t>材质和合金</w:t>
            </w:r>
            <w:r>
              <w:rPr>
                <w:rFonts w:ascii="Times New Roman" w:hAnsi="Times New Roman" w:eastAsia="宋体" w:cs="Times New Roman"/>
                <w:sz w:val="24"/>
                <w:szCs w:val="32"/>
              </w:rPr>
              <w:t>702</w:t>
            </w:r>
            <w:r>
              <w:rPr>
                <w:rFonts w:ascii="Times New Roman" w:hAnsi="宋体" w:eastAsia="宋体" w:cs="Times New Roman"/>
                <w:sz w:val="24"/>
                <w:szCs w:val="32"/>
              </w:rPr>
              <w:t>材质探底管相连，用于进气、进液和带压下取液体物料，阀座的最大泄漏率为</w:t>
            </w:r>
            <w:r>
              <w:rPr>
                <w:rFonts w:ascii="Times New Roman" w:hAnsi="Times New Roman" w:eastAsia="宋体" w:cs="Times New Roman"/>
                <w:sz w:val="24"/>
                <w:szCs w:val="32"/>
              </w:rPr>
              <w:t>≤0.1</w:t>
            </w:r>
            <w:r>
              <w:rPr>
                <w:rFonts w:ascii="Times New Roman" w:hAnsi="宋体" w:eastAsia="宋体" w:cs="Times New Roman"/>
                <w:sz w:val="24"/>
                <w:szCs w:val="32"/>
              </w:rPr>
              <w:t>标准</w:t>
            </w:r>
            <w:r>
              <w:rPr>
                <w:rFonts w:ascii="Times New Roman" w:hAnsi="Times New Roman" w:eastAsia="宋体" w:cs="Times New Roman"/>
                <w:sz w:val="24"/>
                <w:szCs w:val="32"/>
              </w:rPr>
              <w:t>cm</w:t>
            </w:r>
            <w:r>
              <w:rPr>
                <w:rFonts w:ascii="Times New Roman" w:hAnsi="Times New Roman" w:eastAsia="宋体" w:cs="Times New Roman"/>
                <w:sz w:val="24"/>
                <w:szCs w:val="32"/>
                <w:vertAlign w:val="superscript"/>
              </w:rPr>
              <w:t>3</w:t>
            </w:r>
            <w:r>
              <w:rPr>
                <w:rFonts w:ascii="Times New Roman" w:hAnsi="Times New Roman" w:eastAsia="宋体" w:cs="Times New Roman"/>
                <w:sz w:val="24"/>
                <w:szCs w:val="32"/>
              </w:rPr>
              <w:t>/min</w:t>
            </w:r>
            <w:r>
              <w:rPr>
                <w:rFonts w:ascii="Times New Roman" w:hAnsi="宋体" w:eastAsia="宋体" w:cs="Times New Roman"/>
                <w:sz w:val="24"/>
                <w:szCs w:val="32"/>
              </w:rPr>
              <w:t>。壳体测试要求根据检漏液无可探测出的泄露。</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1.8.4</w:t>
            </w:r>
            <w:r>
              <w:rPr>
                <w:rFonts w:ascii="Times New Roman" w:hAnsi="宋体" w:eastAsia="宋体" w:cs="Times New Roman"/>
                <w:sz w:val="24"/>
                <w:szCs w:val="32"/>
              </w:rPr>
              <w:t>、气体释放阀要求</w:t>
            </w:r>
            <w:r>
              <w:rPr>
                <w:rFonts w:ascii="Times New Roman" w:hAnsi="Times New Roman" w:eastAsia="宋体" w:cs="Times New Roman"/>
                <w:sz w:val="24"/>
                <w:szCs w:val="32"/>
              </w:rPr>
              <w:t xml:space="preserve"> 316L </w:t>
            </w:r>
            <w:r>
              <w:rPr>
                <w:rFonts w:ascii="Times New Roman" w:hAnsi="宋体" w:eastAsia="宋体" w:cs="Times New Roman"/>
                <w:sz w:val="24"/>
                <w:szCs w:val="32"/>
              </w:rPr>
              <w:t>材质，用于排空反应釜内的气体，释放压力。</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1.8.5.</w:t>
            </w:r>
            <w:r>
              <w:rPr>
                <w:rFonts w:ascii="Times New Roman" w:hAnsi="宋体" w:eastAsia="宋体" w:cs="Times New Roman"/>
                <w:sz w:val="24"/>
                <w:szCs w:val="32"/>
              </w:rPr>
              <w:t>气体进样阀要求</w:t>
            </w:r>
            <w:r>
              <w:rPr>
                <w:rFonts w:ascii="Times New Roman" w:hAnsi="Times New Roman" w:eastAsia="宋体" w:cs="Times New Roman"/>
                <w:sz w:val="24"/>
                <w:szCs w:val="32"/>
              </w:rPr>
              <w:t xml:space="preserve"> 316L </w:t>
            </w:r>
            <w:r>
              <w:rPr>
                <w:rFonts w:ascii="Times New Roman" w:hAnsi="宋体" w:eastAsia="宋体" w:cs="Times New Roman"/>
                <w:sz w:val="24"/>
                <w:szCs w:val="32"/>
              </w:rPr>
              <w:t>材质，</w:t>
            </w:r>
            <w:r>
              <w:rPr>
                <w:rFonts w:ascii="Times New Roman" w:hAnsi="Times New Roman" w:eastAsia="宋体" w:cs="Times New Roman"/>
                <w:sz w:val="24"/>
                <w:szCs w:val="32"/>
              </w:rPr>
              <w:t>V</w:t>
            </w:r>
            <w:r>
              <w:rPr>
                <w:rFonts w:ascii="Times New Roman" w:hAnsi="宋体" w:eastAsia="宋体" w:cs="Times New Roman"/>
                <w:sz w:val="24"/>
                <w:szCs w:val="32"/>
              </w:rPr>
              <w:t>型阀杆，</w:t>
            </w:r>
            <w:r>
              <w:rPr>
                <w:rFonts w:ascii="Times New Roman" w:hAnsi="Times New Roman" w:eastAsia="宋体" w:cs="Times New Roman"/>
                <w:sz w:val="24"/>
                <w:szCs w:val="32"/>
              </w:rPr>
              <w:t>316L</w:t>
            </w:r>
            <w:r>
              <w:rPr>
                <w:rFonts w:ascii="Times New Roman" w:hAnsi="宋体" w:eastAsia="宋体" w:cs="Times New Roman"/>
                <w:sz w:val="24"/>
                <w:szCs w:val="32"/>
              </w:rPr>
              <w:t>条形手柄，整体式阀帽针阀均在</w:t>
            </w:r>
            <w:r>
              <w:rPr>
                <w:rFonts w:ascii="Times New Roman" w:hAnsi="Times New Roman" w:eastAsia="宋体" w:cs="Times New Roman"/>
                <w:sz w:val="24"/>
                <w:szCs w:val="32"/>
              </w:rPr>
              <w:t>3000psig</w:t>
            </w:r>
            <w:r>
              <w:rPr>
                <w:rFonts w:ascii="Times New Roman" w:hAnsi="宋体" w:eastAsia="宋体" w:cs="Times New Roman"/>
                <w:sz w:val="24"/>
                <w:szCs w:val="32"/>
              </w:rPr>
              <w:t>下的氮气进行过测试。阀座的最大泄漏率为</w:t>
            </w:r>
            <w:r>
              <w:rPr>
                <w:rFonts w:ascii="Times New Roman" w:hAnsi="Times New Roman" w:eastAsia="宋体" w:cs="Times New Roman"/>
                <w:sz w:val="24"/>
                <w:szCs w:val="32"/>
              </w:rPr>
              <w:t>≤0.1</w:t>
            </w:r>
            <w:r>
              <w:rPr>
                <w:rFonts w:ascii="Times New Roman" w:hAnsi="宋体" w:eastAsia="宋体" w:cs="Times New Roman"/>
                <w:sz w:val="24"/>
                <w:szCs w:val="32"/>
              </w:rPr>
              <w:t>标准</w:t>
            </w:r>
            <w:r>
              <w:rPr>
                <w:rFonts w:ascii="Times New Roman" w:hAnsi="Times New Roman" w:eastAsia="宋体" w:cs="Times New Roman"/>
                <w:sz w:val="24"/>
                <w:szCs w:val="32"/>
              </w:rPr>
              <w:t>cm</w:t>
            </w:r>
            <w:r>
              <w:rPr>
                <w:rFonts w:ascii="Times New Roman" w:hAnsi="Times New Roman" w:eastAsia="宋体" w:cs="Times New Roman"/>
                <w:sz w:val="24"/>
                <w:szCs w:val="32"/>
                <w:vertAlign w:val="superscript"/>
              </w:rPr>
              <w:t>3</w:t>
            </w:r>
            <w:r>
              <w:rPr>
                <w:rFonts w:ascii="Times New Roman" w:hAnsi="Times New Roman" w:eastAsia="宋体" w:cs="Times New Roman"/>
                <w:sz w:val="24"/>
                <w:szCs w:val="32"/>
              </w:rPr>
              <w:t>/min</w:t>
            </w:r>
            <w:r>
              <w:rPr>
                <w:rFonts w:ascii="Times New Roman" w:hAnsi="宋体" w:eastAsia="宋体" w:cs="Times New Roman"/>
                <w:sz w:val="24"/>
                <w:szCs w:val="32"/>
              </w:rPr>
              <w:t>。壳体测试要求根据检漏液无可探测出的泄露。</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1.9</w:t>
            </w:r>
            <w:r>
              <w:rPr>
                <w:rFonts w:ascii="Times New Roman" w:hAnsi="宋体" w:eastAsia="宋体" w:cs="Times New Roman"/>
                <w:sz w:val="24"/>
                <w:szCs w:val="32"/>
              </w:rPr>
              <w:t>、搅拌转速控制和</w:t>
            </w:r>
            <w:r>
              <w:rPr>
                <w:rFonts w:ascii="Times New Roman" w:hAnsi="Times New Roman" w:eastAsia="宋体" w:cs="Times New Roman"/>
                <w:sz w:val="24"/>
                <w:szCs w:val="32"/>
              </w:rPr>
              <w:t xml:space="preserve"> PID </w:t>
            </w:r>
            <w:r>
              <w:rPr>
                <w:rFonts w:ascii="Times New Roman" w:hAnsi="宋体" w:eastAsia="宋体" w:cs="Times New Roman"/>
                <w:sz w:val="24"/>
                <w:szCs w:val="32"/>
              </w:rPr>
              <w:t>程序温控器。</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1.10</w:t>
            </w:r>
            <w:r>
              <w:rPr>
                <w:rFonts w:ascii="Times New Roman" w:hAnsi="宋体" w:eastAsia="宋体" w:cs="Times New Roman"/>
                <w:sz w:val="24"/>
                <w:szCs w:val="32"/>
              </w:rPr>
              <w:t>、封闭不锈钢加热炉，加热功率</w:t>
            </w:r>
            <w:r>
              <w:rPr>
                <w:rFonts w:ascii="Times New Roman" w:hAnsi="Times New Roman" w:eastAsia="宋体" w:cs="Times New Roman"/>
                <w:sz w:val="24"/>
                <w:szCs w:val="32"/>
              </w:rPr>
              <w:t xml:space="preserve"> 1.2KW </w:t>
            </w:r>
            <w:r>
              <w:rPr>
                <w:rFonts w:ascii="Times New Roman" w:hAnsi="宋体" w:eastAsia="宋体" w:cs="Times New Roman"/>
                <w:sz w:val="24"/>
                <w:szCs w:val="32"/>
              </w:rPr>
              <w:t>。</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1.11</w:t>
            </w:r>
            <w:r>
              <w:rPr>
                <w:rFonts w:ascii="Times New Roman" w:hAnsi="宋体" w:eastAsia="宋体" w:cs="Times New Roman"/>
                <w:sz w:val="24"/>
                <w:szCs w:val="32"/>
              </w:rPr>
              <w:t>、液晶屏控制系统：搅拌转速控制和</w:t>
            </w:r>
            <w:r>
              <w:rPr>
                <w:rFonts w:ascii="Times New Roman" w:hAnsi="Times New Roman" w:eastAsia="宋体" w:cs="Times New Roman"/>
                <w:sz w:val="24"/>
                <w:szCs w:val="32"/>
              </w:rPr>
              <w:t xml:space="preserve"> PID </w:t>
            </w:r>
            <w:r>
              <w:rPr>
                <w:rFonts w:ascii="Times New Roman" w:hAnsi="宋体" w:eastAsia="宋体" w:cs="Times New Roman"/>
                <w:sz w:val="24"/>
                <w:szCs w:val="32"/>
              </w:rPr>
              <w:t>程序温控器，双向通讯电缆，实现温度、转数控制，工作时间，自整定校准；</w:t>
            </w:r>
            <w:r>
              <w:rPr>
                <w:rFonts w:ascii="Times New Roman" w:hAnsi="Times New Roman" w:eastAsia="宋体" w:cs="Times New Roman"/>
                <w:sz w:val="24"/>
                <w:szCs w:val="32"/>
              </w:rPr>
              <w:t>V1.06</w:t>
            </w:r>
            <w:r>
              <w:rPr>
                <w:rFonts w:ascii="Times New Roman" w:hAnsi="宋体" w:eastAsia="宋体" w:cs="Times New Roman"/>
                <w:sz w:val="24"/>
                <w:szCs w:val="32"/>
              </w:rPr>
              <w:t>反应系统</w:t>
            </w:r>
            <w:r>
              <w:rPr>
                <w:rFonts w:ascii="Times New Roman" w:hAnsi="Times New Roman" w:eastAsia="宋体" w:cs="Times New Roman"/>
                <w:sz w:val="24"/>
                <w:szCs w:val="32"/>
              </w:rPr>
              <w:t>AI</w:t>
            </w:r>
            <w:r>
              <w:rPr>
                <w:rFonts w:ascii="Times New Roman" w:hAnsi="宋体" w:eastAsia="宋体" w:cs="Times New Roman"/>
                <w:sz w:val="24"/>
                <w:szCs w:val="32"/>
              </w:rPr>
              <w:t>系列控温仪表，测温探头精度不低于</w:t>
            </w:r>
            <w:r>
              <w:rPr>
                <w:rFonts w:ascii="Times New Roman" w:hAnsi="Times New Roman" w:eastAsia="宋体" w:cs="Times New Roman"/>
                <w:sz w:val="24"/>
                <w:szCs w:val="32"/>
              </w:rPr>
              <w:t>±0.5%</w:t>
            </w:r>
            <w:r>
              <w:rPr>
                <w:rFonts w:ascii="Times New Roman" w:hAnsi="宋体" w:eastAsia="宋体" w:cs="Times New Roman"/>
                <w:sz w:val="24"/>
                <w:szCs w:val="32"/>
              </w:rPr>
              <w:t>，控温波动度小于</w:t>
            </w:r>
            <w:r>
              <w:rPr>
                <w:rFonts w:ascii="Times New Roman" w:hAnsi="Times New Roman" w:eastAsia="宋体" w:cs="Times New Roman"/>
                <w:sz w:val="24"/>
                <w:szCs w:val="32"/>
              </w:rPr>
              <w:t>±0.5%</w:t>
            </w:r>
            <w:r>
              <w:rPr>
                <w:rFonts w:ascii="Times New Roman" w:hAnsi="宋体" w:eastAsia="宋体" w:cs="Times New Roman"/>
                <w:sz w:val="24"/>
                <w:szCs w:val="32"/>
              </w:rPr>
              <w:t>。可编程程序段数</w:t>
            </w:r>
            <w:r>
              <w:rPr>
                <w:rFonts w:ascii="Times New Roman" w:hAnsi="Times New Roman" w:eastAsia="宋体" w:cs="Times New Roman"/>
                <w:sz w:val="24"/>
                <w:szCs w:val="32"/>
              </w:rPr>
              <w:t>≥20</w:t>
            </w:r>
            <w:r>
              <w:rPr>
                <w:rFonts w:ascii="Times New Roman" w:hAnsi="宋体" w:eastAsia="宋体" w:cs="Times New Roman"/>
                <w:sz w:val="24"/>
                <w:szCs w:val="32"/>
              </w:rPr>
              <w:t>段，并具有温度准备、程序保持、程序自停、程序跳转的功能，可自主设定报警温度、报警压力，超温超压自动断电保护，可实现实验数据保留、生产温度。</w:t>
            </w:r>
          </w:p>
          <w:p>
            <w:pPr>
              <w:widowControl w:val="0"/>
              <w:ind w:firstLine="480" w:firstLineChars="200"/>
              <w:jc w:val="both"/>
              <w:rPr>
                <w:rFonts w:ascii="Times New Roman" w:hAnsi="Times New Roman" w:eastAsia="宋体" w:cs="Times New Roman"/>
                <w:sz w:val="24"/>
                <w:szCs w:val="32"/>
              </w:rPr>
            </w:pPr>
            <w:r>
              <w:rPr>
                <w:rFonts w:ascii="Times New Roman" w:hAnsi="Times New Roman" w:eastAsia="宋体" w:cs="Times New Roman"/>
                <w:sz w:val="24"/>
                <w:szCs w:val="32"/>
              </w:rPr>
              <w:t>a.</w:t>
            </w:r>
            <w:r>
              <w:rPr>
                <w:rFonts w:ascii="Times New Roman" w:hAnsi="宋体" w:eastAsia="宋体" w:cs="Times New Roman"/>
                <w:sz w:val="24"/>
                <w:szCs w:val="32"/>
              </w:rPr>
              <w:t>温度数字显示，并带超高温自动切断加热源，声光报警保护模块；</w:t>
            </w:r>
          </w:p>
          <w:p>
            <w:pPr>
              <w:widowControl w:val="0"/>
              <w:ind w:firstLine="480" w:firstLineChars="200"/>
              <w:jc w:val="both"/>
              <w:rPr>
                <w:rFonts w:ascii="Times New Roman" w:hAnsi="Times New Roman" w:eastAsia="宋体" w:cs="Times New Roman"/>
                <w:sz w:val="24"/>
                <w:szCs w:val="32"/>
              </w:rPr>
            </w:pPr>
            <w:r>
              <w:rPr>
                <w:rFonts w:ascii="Times New Roman" w:hAnsi="Times New Roman" w:eastAsia="宋体" w:cs="Times New Roman"/>
                <w:sz w:val="24"/>
                <w:szCs w:val="32"/>
              </w:rPr>
              <w:t>b.</w:t>
            </w:r>
            <w:r>
              <w:rPr>
                <w:rFonts w:ascii="Times New Roman" w:hAnsi="宋体" w:eastAsia="宋体" w:cs="Times New Roman"/>
                <w:sz w:val="24"/>
                <w:szCs w:val="32"/>
              </w:rPr>
              <w:t>压力指针式双量程显示，并带超高压保护模块；可自主设定报警压力，超压自动断电保护；</w:t>
            </w:r>
          </w:p>
          <w:p>
            <w:pPr>
              <w:widowControl w:val="0"/>
              <w:ind w:firstLine="480" w:firstLineChars="200"/>
              <w:jc w:val="both"/>
              <w:rPr>
                <w:rFonts w:ascii="Times New Roman" w:hAnsi="Times New Roman" w:eastAsia="宋体" w:cs="Times New Roman"/>
                <w:sz w:val="24"/>
                <w:szCs w:val="32"/>
              </w:rPr>
            </w:pPr>
            <w:r>
              <w:rPr>
                <w:rFonts w:ascii="Times New Roman" w:hAnsi="Times New Roman" w:eastAsia="宋体" w:cs="Times New Roman"/>
                <w:sz w:val="24"/>
                <w:szCs w:val="32"/>
              </w:rPr>
              <w:t>c. MCM</w:t>
            </w:r>
            <w:r>
              <w:rPr>
                <w:rFonts w:ascii="Times New Roman" w:hAnsi="宋体" w:eastAsia="宋体" w:cs="Times New Roman"/>
                <w:sz w:val="24"/>
                <w:szCs w:val="32"/>
              </w:rPr>
              <w:t>模块，转数控制和</w:t>
            </w:r>
            <w:r>
              <w:rPr>
                <w:rFonts w:ascii="Times New Roman" w:hAnsi="Times New Roman" w:eastAsia="宋体" w:cs="Times New Roman"/>
                <w:sz w:val="24"/>
                <w:szCs w:val="32"/>
              </w:rPr>
              <w:t>TDM</w:t>
            </w:r>
            <w:r>
              <w:rPr>
                <w:rFonts w:ascii="Times New Roman" w:hAnsi="宋体" w:eastAsia="宋体" w:cs="Times New Roman"/>
                <w:sz w:val="24"/>
                <w:szCs w:val="32"/>
              </w:rPr>
              <w:t>模块，数据显示模块；</w:t>
            </w:r>
          </w:p>
          <w:p>
            <w:pPr>
              <w:widowControl w:val="0"/>
              <w:ind w:firstLine="480" w:firstLineChars="200"/>
              <w:jc w:val="both"/>
              <w:rPr>
                <w:rFonts w:ascii="Times New Roman" w:hAnsi="Times New Roman" w:eastAsia="宋体" w:cs="Times New Roman"/>
                <w:sz w:val="24"/>
                <w:szCs w:val="32"/>
              </w:rPr>
            </w:pPr>
            <w:r>
              <w:rPr>
                <w:rFonts w:ascii="Times New Roman" w:hAnsi="Times New Roman" w:eastAsia="宋体" w:cs="Times New Roman"/>
                <w:sz w:val="24"/>
                <w:szCs w:val="32"/>
              </w:rPr>
              <w:t>d. ETLM</w:t>
            </w:r>
            <w:r>
              <w:rPr>
                <w:rFonts w:ascii="Times New Roman" w:hAnsi="宋体" w:eastAsia="宋体" w:cs="Times New Roman"/>
                <w:sz w:val="24"/>
                <w:szCs w:val="32"/>
              </w:rPr>
              <w:t>模块定时工作时间模式：分为恒温定时与工作定时两种模式；</w:t>
            </w:r>
          </w:p>
          <w:p>
            <w:pPr>
              <w:widowControl w:val="0"/>
              <w:ind w:firstLine="480" w:firstLineChars="200"/>
              <w:jc w:val="both"/>
              <w:rPr>
                <w:rFonts w:ascii="Times New Roman" w:hAnsi="Times New Roman" w:eastAsia="宋体" w:cs="Times New Roman"/>
                <w:sz w:val="24"/>
                <w:szCs w:val="32"/>
              </w:rPr>
            </w:pPr>
            <w:r>
              <w:rPr>
                <w:rFonts w:ascii="Times New Roman" w:hAnsi="Times New Roman" w:eastAsia="宋体" w:cs="Times New Roman"/>
                <w:sz w:val="24"/>
                <w:szCs w:val="32"/>
              </w:rPr>
              <w:t>e. MTM</w:t>
            </w:r>
            <w:r>
              <w:rPr>
                <w:rFonts w:ascii="Times New Roman" w:hAnsi="宋体" w:eastAsia="宋体" w:cs="Times New Roman"/>
                <w:sz w:val="24"/>
                <w:szCs w:val="32"/>
              </w:rPr>
              <w:t>模块定值模式；</w:t>
            </w:r>
          </w:p>
          <w:p>
            <w:pPr>
              <w:widowControl w:val="0"/>
              <w:ind w:firstLine="480" w:firstLineChars="200"/>
              <w:jc w:val="both"/>
              <w:rPr>
                <w:rFonts w:ascii="宋体" w:hAnsi="宋体" w:eastAsia="宋体" w:cs="宋体"/>
                <w:sz w:val="24"/>
                <w:szCs w:val="24"/>
              </w:rPr>
            </w:pPr>
            <w:r>
              <w:rPr>
                <w:rFonts w:ascii="Times New Roman" w:hAnsi="Times New Roman" w:eastAsia="宋体" w:cs="Times New Roman"/>
                <w:sz w:val="24"/>
                <w:szCs w:val="32"/>
              </w:rPr>
              <w:t xml:space="preserve">f. </w:t>
            </w:r>
            <w:r>
              <w:rPr>
                <w:rFonts w:ascii="Times New Roman" w:hAnsi="宋体" w:eastAsia="宋体" w:cs="Times New Roman"/>
                <w:sz w:val="24"/>
                <w:szCs w:val="32"/>
              </w:rPr>
              <w:t>电源配置</w:t>
            </w:r>
            <w:r>
              <w:rPr>
                <w:rFonts w:ascii="Times New Roman" w:hAnsi="Times New Roman" w:eastAsia="宋体" w:cs="Times New Roman"/>
                <w:sz w:val="24"/>
                <w:szCs w:val="32"/>
              </w:rPr>
              <w:t>:200 - 240 V /AC</w:t>
            </w:r>
            <w:r>
              <w:rPr>
                <w:rFonts w:ascii="Times New Roman" w:hAnsi="宋体" w:eastAsia="宋体" w:cs="Times New Roman"/>
                <w:sz w:val="24"/>
                <w:szCs w:val="32"/>
              </w:rPr>
              <w:t>，</w:t>
            </w:r>
            <w:r>
              <w:rPr>
                <w:rFonts w:ascii="Times New Roman" w:hAnsi="Times New Roman" w:eastAsia="宋体" w:cs="Times New Roman"/>
                <w:sz w:val="24"/>
                <w:szCs w:val="32"/>
              </w:rPr>
              <w:t>50 - 60 Hz</w:t>
            </w:r>
            <w:r>
              <w:rPr>
                <w:rFonts w:ascii="Times New Roman" w:hAnsi="宋体" w:eastAsia="宋体" w:cs="Times New Roman"/>
                <w:sz w:val="24"/>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9" w:type="dxa"/>
          </w:tcPr>
          <w:p>
            <w:pPr>
              <w:widowControl w:val="0"/>
              <w:spacing w:line="360" w:lineRule="auto"/>
              <w:jc w:val="center"/>
              <w:rPr>
                <w:b/>
                <w:bCs/>
                <w:sz w:val="24"/>
                <w:szCs w:val="24"/>
              </w:rPr>
            </w:pPr>
          </w:p>
          <w:p>
            <w:pPr>
              <w:widowControl w:val="0"/>
              <w:spacing w:line="360" w:lineRule="auto"/>
              <w:jc w:val="center"/>
              <w:rPr>
                <w:b/>
                <w:bCs/>
                <w:sz w:val="24"/>
                <w:szCs w:val="24"/>
              </w:rPr>
            </w:pPr>
          </w:p>
          <w:p>
            <w:pPr>
              <w:widowControl w:val="0"/>
              <w:spacing w:line="360" w:lineRule="auto"/>
              <w:jc w:val="center"/>
              <w:rPr>
                <w:b/>
                <w:bCs/>
                <w:sz w:val="24"/>
                <w:szCs w:val="24"/>
              </w:rPr>
            </w:pPr>
            <w:r>
              <w:rPr>
                <w:rFonts w:hint="eastAsia"/>
                <w:b/>
                <w:bCs/>
                <w:sz w:val="24"/>
                <w:szCs w:val="24"/>
              </w:rPr>
              <w:t>18</w:t>
            </w:r>
          </w:p>
        </w:tc>
        <w:tc>
          <w:tcPr>
            <w:tcW w:w="1400" w:type="dxa"/>
            <w:vAlign w:val="center"/>
          </w:tcPr>
          <w:p>
            <w:pPr>
              <w:widowControl w:val="0"/>
              <w:spacing w:line="360" w:lineRule="auto"/>
              <w:jc w:val="both"/>
              <w:rPr>
                <w:rFonts w:ascii="Times New Roman" w:hAnsi="Times New Roman" w:eastAsia="宋体" w:cs="Times New Roman"/>
                <w:b/>
                <w:bCs/>
                <w:kern w:val="2"/>
                <w:sz w:val="24"/>
                <w:szCs w:val="24"/>
              </w:rPr>
            </w:pPr>
          </w:p>
          <w:p>
            <w:pPr>
              <w:widowControl w:val="0"/>
              <w:spacing w:line="360" w:lineRule="auto"/>
              <w:jc w:val="both"/>
              <w:rPr>
                <w:rFonts w:ascii="Times New Roman" w:hAnsi="Times New Roman" w:eastAsia="宋体" w:cs="Times New Roman"/>
                <w:b/>
                <w:bCs/>
                <w:kern w:val="2"/>
                <w:sz w:val="24"/>
                <w:szCs w:val="24"/>
              </w:rPr>
            </w:pPr>
            <w:r>
              <w:rPr>
                <w:rFonts w:hint="eastAsia" w:ascii="Times New Roman" w:hAnsi="Times New Roman" w:eastAsia="宋体" w:cs="Times New Roman"/>
                <w:b/>
                <w:bCs/>
                <w:kern w:val="2"/>
                <w:sz w:val="24"/>
                <w:szCs w:val="24"/>
              </w:rPr>
              <w:t>乳化机</w:t>
            </w:r>
          </w:p>
        </w:tc>
        <w:tc>
          <w:tcPr>
            <w:tcW w:w="975" w:type="dxa"/>
          </w:tcPr>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center"/>
              <w:rPr>
                <w:rFonts w:ascii="宋体" w:hAnsi="宋体" w:cs="宋体"/>
                <w:sz w:val="24"/>
              </w:rPr>
            </w:pPr>
          </w:p>
          <w:p>
            <w:pPr>
              <w:widowControl w:val="0"/>
              <w:spacing w:line="240" w:lineRule="atLeast"/>
              <w:jc w:val="both"/>
              <w:rPr>
                <w:rFonts w:ascii="宋体" w:hAnsi="宋体" w:cs="宋体"/>
                <w:sz w:val="24"/>
              </w:rPr>
            </w:pPr>
            <w:r>
              <w:rPr>
                <w:rFonts w:hint="eastAsia" w:ascii="宋体" w:hAnsi="宋体" w:cs="宋体"/>
                <w:sz w:val="24"/>
              </w:rPr>
              <w:t>1台</w:t>
            </w:r>
          </w:p>
        </w:tc>
        <w:tc>
          <w:tcPr>
            <w:tcW w:w="6326" w:type="dxa"/>
          </w:tcPr>
          <w:p>
            <w:pPr>
              <w:widowControl w:val="0"/>
              <w:tabs>
                <w:tab w:val="left" w:pos="258"/>
              </w:tabs>
              <w:jc w:val="both"/>
              <w:rPr>
                <w:rFonts w:ascii="Times New Roman" w:hAnsi="Times New Roman" w:eastAsia="宋体" w:cs="Times New Roman"/>
                <w:sz w:val="24"/>
                <w:szCs w:val="32"/>
              </w:rPr>
            </w:pPr>
            <w:r>
              <w:rPr>
                <w:rFonts w:ascii="Times New Roman" w:hAnsi="宋体" w:eastAsia="宋体" w:cs="Times New Roman"/>
                <w:sz w:val="24"/>
                <w:szCs w:val="32"/>
              </w:rPr>
              <w:t>一、技术参数</w:t>
            </w:r>
          </w:p>
          <w:p>
            <w:pPr>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1</w:t>
            </w:r>
            <w:r>
              <w:rPr>
                <w:rFonts w:ascii="Times New Roman" w:hAnsi="宋体" w:eastAsia="宋体" w:cs="Times New Roman"/>
                <w:sz w:val="24"/>
                <w:szCs w:val="32"/>
              </w:rPr>
              <w:t>、操作方式：点动、连续作业</w:t>
            </w:r>
          </w:p>
          <w:p>
            <w:pPr>
              <w:pStyle w:val="2"/>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2</w:t>
            </w:r>
            <w:r>
              <w:rPr>
                <w:rFonts w:ascii="Times New Roman" w:hAnsi="宋体" w:eastAsia="宋体" w:cs="Times New Roman"/>
                <w:sz w:val="24"/>
                <w:szCs w:val="32"/>
              </w:rPr>
              <w:t>、刀头处理量范围：</w:t>
            </w:r>
            <w:r>
              <w:rPr>
                <w:rFonts w:ascii="Times New Roman" w:hAnsi="Times New Roman" w:eastAsia="宋体" w:cs="Times New Roman"/>
                <w:sz w:val="24"/>
                <w:szCs w:val="32"/>
              </w:rPr>
              <w:t>50-1500ml</w:t>
            </w:r>
          </w:p>
          <w:p>
            <w:pPr>
              <w:pStyle w:val="2"/>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3</w:t>
            </w:r>
            <w:r>
              <w:rPr>
                <w:rFonts w:ascii="Times New Roman" w:hAnsi="宋体" w:eastAsia="宋体" w:cs="Times New Roman"/>
                <w:sz w:val="24"/>
                <w:szCs w:val="32"/>
              </w:rPr>
              <w:t>、设备总处理量范围：</w:t>
            </w:r>
            <w:r>
              <w:rPr>
                <w:rFonts w:ascii="Times New Roman" w:hAnsi="Times New Roman" w:eastAsia="宋体" w:cs="Times New Roman"/>
                <w:sz w:val="24"/>
                <w:szCs w:val="32"/>
              </w:rPr>
              <w:t>0.2-7000ml</w:t>
            </w:r>
          </w:p>
          <w:p>
            <w:pPr>
              <w:pStyle w:val="2"/>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4</w:t>
            </w:r>
            <w:r>
              <w:rPr>
                <w:rFonts w:ascii="Times New Roman" w:hAnsi="宋体" w:eastAsia="宋体" w:cs="Times New Roman"/>
                <w:sz w:val="24"/>
                <w:szCs w:val="32"/>
              </w:rPr>
              <w:t>、最大处理粘度：</w:t>
            </w:r>
            <w:r>
              <w:rPr>
                <w:rFonts w:ascii="Times New Roman" w:hAnsi="Times New Roman" w:eastAsia="宋体" w:cs="Times New Roman"/>
                <w:sz w:val="24"/>
                <w:szCs w:val="32"/>
              </w:rPr>
              <w:t>≥8000CP</w:t>
            </w:r>
          </w:p>
          <w:p>
            <w:pPr>
              <w:pStyle w:val="2"/>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5</w:t>
            </w:r>
            <w:r>
              <w:rPr>
                <w:rFonts w:ascii="Times New Roman" w:hAnsi="宋体" w:eastAsia="宋体" w:cs="Times New Roman"/>
                <w:sz w:val="24"/>
                <w:szCs w:val="32"/>
              </w:rPr>
              <w:t>、转速范围：</w:t>
            </w:r>
            <w:r>
              <w:rPr>
                <w:rFonts w:ascii="Times New Roman" w:hAnsi="Times New Roman" w:eastAsia="宋体" w:cs="Times New Roman"/>
                <w:sz w:val="24"/>
                <w:szCs w:val="32"/>
              </w:rPr>
              <w:t>10000-28000rpm</w:t>
            </w:r>
          </w:p>
          <w:p>
            <w:pPr>
              <w:pStyle w:val="2"/>
              <w:widowControl w:val="0"/>
              <w:jc w:val="both"/>
              <w:rPr>
                <w:rFonts w:ascii="Times New Roman" w:hAnsi="Times New Roman" w:eastAsia="宋体" w:cs="Times New Roman"/>
                <w:sz w:val="24"/>
                <w:szCs w:val="32"/>
              </w:rPr>
            </w:pPr>
            <w:r>
              <w:rPr>
                <w:rFonts w:ascii="Times New Roman" w:hAnsi="Times New Roman" w:eastAsia="宋体" w:cs="Times New Roman"/>
                <w:sz w:val="24"/>
                <w:szCs w:val="32"/>
              </w:rPr>
              <w:t>6</w:t>
            </w:r>
            <w:r>
              <w:rPr>
                <w:rFonts w:ascii="Times New Roman" w:hAnsi="宋体" w:eastAsia="宋体" w:cs="Times New Roman"/>
                <w:sz w:val="24"/>
                <w:szCs w:val="32"/>
              </w:rPr>
              <w:t>、配置工作头数量：</w:t>
            </w:r>
            <w:r>
              <w:rPr>
                <w:rFonts w:ascii="Times New Roman" w:hAnsi="Times New Roman" w:eastAsia="宋体" w:cs="Times New Roman"/>
                <w:sz w:val="24"/>
                <w:szCs w:val="32"/>
              </w:rPr>
              <w:t>1</w:t>
            </w:r>
            <w:r>
              <w:rPr>
                <w:rFonts w:ascii="Times New Roman" w:hAnsi="宋体" w:eastAsia="宋体" w:cs="Times New Roman"/>
                <w:sz w:val="24"/>
                <w:szCs w:val="32"/>
              </w:rPr>
              <w:t>根</w:t>
            </w:r>
          </w:p>
          <w:p>
            <w:pPr>
              <w:pStyle w:val="2"/>
              <w:widowControl w:val="0"/>
              <w:jc w:val="both"/>
            </w:pPr>
            <w:r>
              <w:rPr>
                <w:rFonts w:ascii="Times New Roman" w:hAnsi="Times New Roman" w:eastAsia="宋体" w:cs="Times New Roman"/>
                <w:sz w:val="24"/>
                <w:szCs w:val="32"/>
              </w:rPr>
              <w:t>7</w:t>
            </w:r>
            <w:r>
              <w:rPr>
                <w:rFonts w:ascii="Times New Roman" w:hAnsi="宋体" w:eastAsia="宋体" w:cs="Times New Roman"/>
                <w:sz w:val="24"/>
                <w:szCs w:val="32"/>
              </w:rPr>
              <w:t>、允许环境温度：</w:t>
            </w:r>
            <w:r>
              <w:rPr>
                <w:rFonts w:ascii="Times New Roman" w:hAnsi="Times New Roman" w:eastAsia="宋体" w:cs="Times New Roman"/>
                <w:sz w:val="24"/>
                <w:szCs w:val="32"/>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8" w:hRule="atLeast"/>
        </w:trPr>
        <w:tc>
          <w:tcPr>
            <w:tcW w:w="669" w:type="dxa"/>
          </w:tcPr>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p>
          <w:p>
            <w:pPr>
              <w:widowControl w:val="0"/>
              <w:spacing w:line="360" w:lineRule="auto"/>
              <w:jc w:val="center"/>
              <w:rPr>
                <w:rFonts w:eastAsia="宋体"/>
                <w:b/>
                <w:bCs/>
                <w:sz w:val="24"/>
                <w:szCs w:val="24"/>
              </w:rPr>
            </w:pPr>
            <w:r>
              <w:rPr>
                <w:rFonts w:hint="eastAsia" w:eastAsia="宋体"/>
                <w:b/>
                <w:bCs/>
                <w:sz w:val="24"/>
                <w:szCs w:val="24"/>
              </w:rPr>
              <w:t>19</w:t>
            </w:r>
          </w:p>
        </w:tc>
        <w:tc>
          <w:tcPr>
            <w:tcW w:w="1400" w:type="dxa"/>
            <w:vAlign w:val="center"/>
          </w:tcPr>
          <w:p>
            <w:pPr>
              <w:widowControl w:val="0"/>
              <w:spacing w:line="400" w:lineRule="exact"/>
              <w:jc w:val="both"/>
              <w:rPr>
                <w:bCs/>
                <w:sz w:val="24"/>
                <w:szCs w:val="28"/>
              </w:rPr>
            </w:pPr>
            <w:r>
              <w:rPr>
                <w:rFonts w:hint="eastAsia"/>
                <w:bCs/>
                <w:sz w:val="24"/>
                <w:szCs w:val="28"/>
              </w:rPr>
              <w:t>多级区横流矿化冶金实验室微型反应装置</w:t>
            </w:r>
          </w:p>
          <w:p>
            <w:pPr>
              <w:widowControl w:val="0"/>
              <w:spacing w:line="360" w:lineRule="auto"/>
              <w:jc w:val="both"/>
              <w:rPr>
                <w:rFonts w:ascii="Times New Roman" w:hAnsi="Times New Roman" w:eastAsia="宋体" w:cs="Times New Roman"/>
                <w:b/>
                <w:bCs/>
                <w:kern w:val="2"/>
                <w:sz w:val="24"/>
                <w:szCs w:val="24"/>
              </w:rPr>
            </w:pPr>
          </w:p>
        </w:tc>
        <w:tc>
          <w:tcPr>
            <w:tcW w:w="975" w:type="dxa"/>
          </w:tcPr>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bCs/>
                <w:sz w:val="24"/>
                <w:szCs w:val="28"/>
              </w:rPr>
            </w:pPr>
          </w:p>
          <w:p>
            <w:pPr>
              <w:widowControl w:val="0"/>
              <w:spacing w:line="240" w:lineRule="atLeast"/>
              <w:jc w:val="both"/>
              <w:rPr>
                <w:rFonts w:ascii="宋体" w:hAnsi="宋体" w:cs="宋体"/>
                <w:sz w:val="24"/>
              </w:rPr>
            </w:pPr>
            <w:r>
              <w:rPr>
                <w:rFonts w:hint="eastAsia"/>
                <w:bCs/>
                <w:sz w:val="24"/>
                <w:szCs w:val="28"/>
              </w:rPr>
              <w:t>1套</w:t>
            </w:r>
          </w:p>
        </w:tc>
        <w:tc>
          <w:tcPr>
            <w:tcW w:w="6326" w:type="dxa"/>
          </w:tcPr>
          <w:p>
            <w:pPr>
              <w:widowControl w:val="0"/>
              <w:spacing w:line="400" w:lineRule="exact"/>
              <w:jc w:val="both"/>
            </w:pPr>
            <w:r>
              <w:rPr>
                <w:rFonts w:hint="eastAsia"/>
                <w:bCs/>
                <w:sz w:val="24"/>
                <w:szCs w:val="28"/>
              </w:rPr>
              <w:t>一、主要技术参数</w:t>
            </w:r>
          </w:p>
          <w:p>
            <w:pPr>
              <w:widowControl w:val="0"/>
              <w:spacing w:line="400" w:lineRule="exact"/>
              <w:jc w:val="both"/>
              <w:rPr>
                <w:rFonts w:ascii="Times New Roman" w:hAnsi="Times New Roman"/>
                <w:bCs/>
                <w:sz w:val="24"/>
                <w:szCs w:val="24"/>
              </w:rPr>
            </w:pPr>
            <w:r>
              <w:rPr>
                <w:rFonts w:hint="eastAsia" w:ascii="Times New Roman" w:hAnsi="Times New Roman"/>
                <w:bCs/>
                <w:sz w:val="24"/>
                <w:szCs w:val="24"/>
              </w:rPr>
              <w:t>该装置主要包括预处理区、药剂矿化区、气泡矿化区，可实现溶解态物质矿化富集分离。</w:t>
            </w:r>
          </w:p>
          <w:p>
            <w:pPr>
              <w:widowControl w:val="0"/>
              <w:spacing w:line="400" w:lineRule="exact"/>
              <w:jc w:val="both"/>
              <w:rPr>
                <w:rFonts w:ascii="Times New Roman" w:hAnsi="Times New Roman"/>
                <w:bCs/>
                <w:sz w:val="24"/>
                <w:szCs w:val="24"/>
              </w:rPr>
            </w:pPr>
            <w:r>
              <w:rPr>
                <w:rFonts w:hint="eastAsia" w:ascii="Times New Roman" w:hAnsi="Times New Roman"/>
                <w:bCs/>
                <w:sz w:val="24"/>
                <w:szCs w:val="24"/>
              </w:rPr>
              <w:t>（1）设备横向放置，长度：</w:t>
            </w:r>
            <w:r>
              <w:rPr>
                <w:rFonts w:ascii="Times New Roman" w:hAnsi="Times New Roman"/>
                <w:bCs/>
                <w:sz w:val="24"/>
                <w:szCs w:val="24"/>
              </w:rPr>
              <w:t>80</w:t>
            </w:r>
            <w:r>
              <w:rPr>
                <w:rFonts w:hint="eastAsia" w:ascii="Times New Roman" w:hAnsi="Times New Roman"/>
                <w:bCs/>
                <w:sz w:val="24"/>
                <w:szCs w:val="24"/>
              </w:rPr>
              <w:t>-</w:t>
            </w:r>
            <w:r>
              <w:rPr>
                <w:rFonts w:ascii="Times New Roman" w:hAnsi="Times New Roman"/>
                <w:bCs/>
                <w:sz w:val="24"/>
                <w:szCs w:val="24"/>
              </w:rPr>
              <w:t>120</w:t>
            </w:r>
            <w:r>
              <w:rPr>
                <w:rFonts w:hint="eastAsia" w:ascii="Times New Roman" w:hAnsi="Times New Roman"/>
                <w:bCs/>
                <w:sz w:val="24"/>
                <w:szCs w:val="24"/>
              </w:rPr>
              <w:t>cm</w:t>
            </w:r>
            <w:r>
              <w:rPr>
                <w:rFonts w:ascii="Times New Roman" w:hAnsi="Times New Roman"/>
                <w:bCs/>
                <w:sz w:val="24"/>
                <w:szCs w:val="24"/>
              </w:rPr>
              <w:t xml:space="preserve">, </w:t>
            </w:r>
            <w:r>
              <w:rPr>
                <w:rFonts w:hint="eastAsia" w:ascii="Times New Roman" w:hAnsi="Times New Roman"/>
                <w:bCs/>
                <w:sz w:val="24"/>
                <w:szCs w:val="24"/>
              </w:rPr>
              <w:t>高度：8-</w:t>
            </w:r>
            <w:r>
              <w:rPr>
                <w:rFonts w:ascii="Times New Roman" w:hAnsi="Times New Roman"/>
                <w:bCs/>
                <w:sz w:val="24"/>
                <w:szCs w:val="24"/>
              </w:rPr>
              <w:t>20</w:t>
            </w:r>
            <w:r>
              <w:rPr>
                <w:rFonts w:hint="eastAsia" w:ascii="Times New Roman" w:hAnsi="Times New Roman"/>
                <w:bCs/>
                <w:sz w:val="24"/>
                <w:szCs w:val="24"/>
              </w:rPr>
              <w:t>cm</w:t>
            </w:r>
          </w:p>
          <w:p>
            <w:pPr>
              <w:widowControl w:val="0"/>
              <w:spacing w:line="400" w:lineRule="exact"/>
              <w:jc w:val="both"/>
              <w:rPr>
                <w:rFonts w:ascii="Times New Roman" w:hAnsi="Times New Roman"/>
                <w:bCs/>
                <w:sz w:val="24"/>
                <w:szCs w:val="24"/>
              </w:rPr>
            </w:pPr>
            <w:r>
              <w:rPr>
                <w:rFonts w:hint="eastAsia" w:ascii="Times New Roman" w:hAnsi="Times New Roman"/>
                <w:bCs/>
                <w:sz w:val="24"/>
                <w:szCs w:val="24"/>
              </w:rPr>
              <w:t>（2）水体流动方式：经折流板横向流动</w:t>
            </w:r>
          </w:p>
          <w:p>
            <w:pPr>
              <w:widowControl w:val="0"/>
              <w:spacing w:line="400" w:lineRule="exact"/>
              <w:jc w:val="both"/>
              <w:rPr>
                <w:rFonts w:ascii="Times New Roman" w:hAnsi="Times New Roman"/>
                <w:bCs/>
                <w:sz w:val="24"/>
                <w:szCs w:val="24"/>
              </w:rPr>
            </w:pPr>
            <w:r>
              <w:rPr>
                <w:rFonts w:hint="eastAsia" w:ascii="Times New Roman" w:hAnsi="Times New Roman"/>
                <w:bCs/>
                <w:sz w:val="24"/>
                <w:szCs w:val="24"/>
              </w:rPr>
              <w:t>（</w:t>
            </w:r>
            <w:r>
              <w:rPr>
                <w:rFonts w:ascii="Times New Roman" w:hAnsi="Times New Roman"/>
                <w:bCs/>
                <w:sz w:val="24"/>
                <w:szCs w:val="24"/>
              </w:rPr>
              <w:t>3</w:t>
            </w:r>
            <w:r>
              <w:rPr>
                <w:rFonts w:hint="eastAsia" w:ascii="Times New Roman" w:hAnsi="Times New Roman"/>
                <w:bCs/>
                <w:sz w:val="24"/>
                <w:szCs w:val="24"/>
              </w:rPr>
              <w:t>）折流板数量：</w:t>
            </w:r>
            <w:r>
              <w:rPr>
                <w:rFonts w:hint="eastAsia" w:ascii="宋体" w:hAnsi="宋体"/>
                <w:bCs/>
                <w:sz w:val="24"/>
                <w:szCs w:val="24"/>
              </w:rPr>
              <w:t>≥</w:t>
            </w:r>
            <w:r>
              <w:rPr>
                <w:rFonts w:ascii="Times New Roman" w:hAnsi="Times New Roman"/>
                <w:bCs/>
                <w:sz w:val="24"/>
                <w:szCs w:val="24"/>
              </w:rPr>
              <w:t>3</w:t>
            </w:r>
          </w:p>
          <w:p>
            <w:pPr>
              <w:widowControl w:val="0"/>
              <w:spacing w:line="400" w:lineRule="exact"/>
              <w:jc w:val="both"/>
              <w:rPr>
                <w:rFonts w:ascii="Times New Roman" w:hAnsi="Times New Roman"/>
                <w:bCs/>
                <w:sz w:val="24"/>
                <w:szCs w:val="24"/>
              </w:rPr>
            </w:pPr>
            <w:r>
              <w:rPr>
                <w:rFonts w:hint="eastAsia" w:ascii="Times New Roman" w:hAnsi="Times New Roman"/>
                <w:bCs/>
                <w:sz w:val="24"/>
                <w:szCs w:val="24"/>
              </w:rPr>
              <w:t>（4）搅拌速度：</w:t>
            </w:r>
            <w:r>
              <w:rPr>
                <w:rFonts w:hint="eastAsia" w:ascii="宋体" w:hAnsi="宋体"/>
                <w:bCs/>
                <w:sz w:val="24"/>
                <w:szCs w:val="24"/>
              </w:rPr>
              <w:t>≥</w:t>
            </w:r>
            <w:r>
              <w:rPr>
                <w:rFonts w:ascii="Times New Roman" w:hAnsi="Times New Roman"/>
                <w:bCs/>
                <w:sz w:val="24"/>
                <w:szCs w:val="24"/>
              </w:rPr>
              <w:t xml:space="preserve">200 </w:t>
            </w:r>
            <w:r>
              <w:rPr>
                <w:rFonts w:hint="eastAsia" w:ascii="Times New Roman" w:hAnsi="Times New Roman"/>
                <w:bCs/>
                <w:sz w:val="24"/>
                <w:szCs w:val="24"/>
              </w:rPr>
              <w:t>r/min</w:t>
            </w:r>
          </w:p>
          <w:p>
            <w:pPr>
              <w:widowControl w:val="0"/>
              <w:spacing w:line="400" w:lineRule="exact"/>
              <w:jc w:val="both"/>
              <w:rPr>
                <w:rFonts w:ascii="Times New Roman" w:hAnsi="Times New Roman"/>
                <w:bCs/>
                <w:sz w:val="24"/>
                <w:szCs w:val="24"/>
              </w:rPr>
            </w:pPr>
            <w:r>
              <w:rPr>
                <w:rFonts w:hint="eastAsia" w:ascii="Times New Roman" w:hAnsi="Times New Roman"/>
                <w:bCs/>
                <w:sz w:val="24"/>
                <w:szCs w:val="24"/>
              </w:rPr>
              <w:t>（5）充气速率：</w:t>
            </w:r>
            <w:r>
              <w:rPr>
                <w:rFonts w:hint="eastAsia" w:ascii="宋体" w:hAnsi="宋体"/>
                <w:bCs/>
                <w:sz w:val="24"/>
                <w:szCs w:val="24"/>
              </w:rPr>
              <w:t>≥</w:t>
            </w:r>
            <w:r>
              <w:rPr>
                <w:rFonts w:ascii="Times New Roman" w:hAnsi="Times New Roman"/>
                <w:bCs/>
                <w:sz w:val="24"/>
                <w:szCs w:val="24"/>
              </w:rPr>
              <w:t>10L/h</w:t>
            </w:r>
          </w:p>
          <w:p>
            <w:pPr>
              <w:widowControl w:val="0"/>
              <w:spacing w:line="400" w:lineRule="exact"/>
              <w:jc w:val="both"/>
              <w:rPr>
                <w:rFonts w:ascii="Times New Roman" w:hAnsi="Times New Roman"/>
                <w:sz w:val="24"/>
                <w:szCs w:val="24"/>
              </w:rPr>
            </w:pPr>
            <w:r>
              <w:rPr>
                <w:rFonts w:hint="eastAsia" w:ascii="Times New Roman" w:hAnsi="Times New Roman"/>
                <w:sz w:val="24"/>
                <w:szCs w:val="24"/>
              </w:rPr>
              <w:t>（</w:t>
            </w:r>
            <w:r>
              <w:rPr>
                <w:rFonts w:ascii="Times New Roman" w:hAnsi="Times New Roman"/>
                <w:sz w:val="24"/>
                <w:szCs w:val="24"/>
              </w:rPr>
              <w:t>5</w:t>
            </w:r>
            <w:r>
              <w:rPr>
                <w:rFonts w:hint="eastAsia" w:ascii="Times New Roman" w:hAnsi="Times New Roman"/>
                <w:sz w:val="24"/>
                <w:szCs w:val="24"/>
              </w:rPr>
              <w:t>）处理量：</w:t>
            </w:r>
            <w:r>
              <w:rPr>
                <w:rFonts w:hint="eastAsia" w:ascii="宋体" w:hAnsi="宋体"/>
                <w:bCs/>
                <w:sz w:val="24"/>
                <w:szCs w:val="24"/>
              </w:rPr>
              <w:t>≥</w:t>
            </w:r>
            <w:r>
              <w:rPr>
                <w:rFonts w:ascii="Times New Roman" w:hAnsi="Times New Roman"/>
                <w:sz w:val="24"/>
                <w:szCs w:val="24"/>
              </w:rPr>
              <w:t>10L/</w:t>
            </w:r>
            <w:r>
              <w:rPr>
                <w:rFonts w:hint="eastAsia" w:ascii="Times New Roman" w:hAnsi="Times New Roman"/>
                <w:sz w:val="24"/>
                <w:szCs w:val="24"/>
              </w:rPr>
              <w:t>h</w:t>
            </w:r>
          </w:p>
          <w:p>
            <w:pPr>
              <w:widowControl w:val="0"/>
              <w:spacing w:line="400" w:lineRule="exact"/>
              <w:jc w:val="both"/>
              <w:rPr>
                <w:rFonts w:ascii="Times New Roman" w:hAnsi="Times New Roman"/>
                <w:sz w:val="24"/>
                <w:szCs w:val="24"/>
              </w:rPr>
            </w:pPr>
            <w:r>
              <w:rPr>
                <w:rFonts w:hint="eastAsia" w:ascii="Times New Roman" w:hAnsi="Times New Roman"/>
                <w:sz w:val="24"/>
                <w:szCs w:val="24"/>
              </w:rPr>
              <w:t>（</w:t>
            </w:r>
            <w:r>
              <w:rPr>
                <w:rFonts w:ascii="Times New Roman" w:hAnsi="Times New Roman"/>
                <w:sz w:val="24"/>
                <w:szCs w:val="24"/>
              </w:rPr>
              <w:t>6</w:t>
            </w:r>
            <w:r>
              <w:rPr>
                <w:rFonts w:hint="eastAsia" w:ascii="Times New Roman" w:hAnsi="Times New Roman"/>
                <w:sz w:val="24"/>
                <w:szCs w:val="24"/>
              </w:rPr>
              <w:t>）分离区面积：</w:t>
            </w:r>
            <w:r>
              <w:rPr>
                <w:rFonts w:hint="eastAsia" w:ascii="宋体" w:hAnsi="宋体"/>
                <w:bCs/>
                <w:sz w:val="24"/>
                <w:szCs w:val="24"/>
              </w:rPr>
              <w:t>≥</w:t>
            </w:r>
            <w:r>
              <w:rPr>
                <w:rFonts w:ascii="Times New Roman" w:hAnsi="Times New Roman"/>
                <w:sz w:val="24"/>
                <w:szCs w:val="24"/>
              </w:rPr>
              <w:t>0.08 m</w:t>
            </w:r>
            <w:r>
              <w:rPr>
                <w:rFonts w:ascii="Times New Roman" w:hAnsi="Times New Roman"/>
                <w:sz w:val="24"/>
                <w:szCs w:val="24"/>
                <w:vertAlign w:val="superscript"/>
              </w:rPr>
              <w:t>2</w:t>
            </w:r>
          </w:p>
          <w:p>
            <w:pPr>
              <w:widowControl w:val="0"/>
              <w:spacing w:line="400" w:lineRule="exact"/>
              <w:jc w:val="both"/>
              <w:rPr>
                <w:rFonts w:ascii="Times New Roman" w:hAnsi="Times New Roman"/>
                <w:sz w:val="24"/>
                <w:szCs w:val="24"/>
              </w:rPr>
            </w:pPr>
            <w:r>
              <w:rPr>
                <w:rFonts w:hint="eastAsia" w:ascii="Times New Roman" w:hAnsi="Times New Roman"/>
                <w:sz w:val="24"/>
                <w:szCs w:val="24"/>
              </w:rPr>
              <w:t>（</w:t>
            </w:r>
            <w:r>
              <w:rPr>
                <w:rFonts w:ascii="Times New Roman" w:hAnsi="Times New Roman"/>
                <w:sz w:val="24"/>
                <w:szCs w:val="24"/>
              </w:rPr>
              <w:t>7</w:t>
            </w:r>
            <w:r>
              <w:rPr>
                <w:rFonts w:hint="eastAsia" w:ascii="Times New Roman" w:hAnsi="Times New Roman"/>
                <w:sz w:val="24"/>
                <w:szCs w:val="24"/>
              </w:rPr>
              <w:t>）停留时间：</w:t>
            </w:r>
            <w:r>
              <w:rPr>
                <w:rFonts w:ascii="Times New Roman" w:hAnsi="Times New Roman"/>
                <w:sz w:val="24"/>
                <w:szCs w:val="24"/>
              </w:rPr>
              <w:t>10</w:t>
            </w:r>
            <w:r>
              <w:rPr>
                <w:rFonts w:hint="eastAsia" w:ascii="Times New Roman" w:hAnsi="Times New Roman"/>
                <w:sz w:val="24"/>
                <w:szCs w:val="24"/>
              </w:rPr>
              <w:t>-</w:t>
            </w:r>
            <w:r>
              <w:rPr>
                <w:rFonts w:ascii="Times New Roman" w:hAnsi="Times New Roman"/>
                <w:sz w:val="24"/>
                <w:szCs w:val="24"/>
              </w:rPr>
              <w:t xml:space="preserve">30 </w:t>
            </w:r>
            <w:r>
              <w:rPr>
                <w:rFonts w:hint="eastAsia" w:ascii="Times New Roman" w:hAnsi="Times New Roman"/>
                <w:sz w:val="24"/>
                <w:szCs w:val="24"/>
              </w:rPr>
              <w:t>min</w:t>
            </w:r>
          </w:p>
          <w:p>
            <w:pPr>
              <w:widowControl w:val="0"/>
              <w:spacing w:line="400" w:lineRule="exact"/>
              <w:jc w:val="both"/>
              <w:rPr>
                <w:rFonts w:ascii="Times New Roman" w:hAnsi="Times New Roman"/>
                <w:sz w:val="24"/>
                <w:szCs w:val="24"/>
              </w:rPr>
            </w:pPr>
            <w:r>
              <w:rPr>
                <w:rFonts w:hint="eastAsia" w:ascii="Times New Roman" w:hAnsi="Times New Roman"/>
                <w:sz w:val="24"/>
                <w:szCs w:val="24"/>
              </w:rPr>
              <w:t>（8）折流板间设有排液阀，便于设备清洗和废液排出。</w:t>
            </w:r>
          </w:p>
          <w:p>
            <w:pPr>
              <w:widowControl w:val="0"/>
              <w:spacing w:line="400" w:lineRule="exact"/>
              <w:jc w:val="both"/>
              <w:rPr>
                <w:sz w:val="24"/>
                <w:szCs w:val="24"/>
              </w:rPr>
            </w:pPr>
            <w:r>
              <w:rPr>
                <w:rFonts w:hint="eastAsia"/>
                <w:sz w:val="24"/>
                <w:szCs w:val="24"/>
              </w:rPr>
              <w:t>二、</w:t>
            </w:r>
            <w:r>
              <w:rPr>
                <w:sz w:val="24"/>
                <w:szCs w:val="24"/>
              </w:rPr>
              <w:t>装置主要</w:t>
            </w:r>
            <w:r>
              <w:rPr>
                <w:rFonts w:hint="eastAsia"/>
                <w:sz w:val="24"/>
                <w:szCs w:val="24"/>
              </w:rPr>
              <w:t>配件：</w:t>
            </w:r>
          </w:p>
          <w:p>
            <w:pPr>
              <w:widowControl w:val="0"/>
              <w:spacing w:line="400" w:lineRule="exact"/>
              <w:jc w:val="both"/>
              <w:rPr>
                <w:sz w:val="24"/>
                <w:szCs w:val="24"/>
              </w:rPr>
            </w:pPr>
            <w:r>
              <w:rPr>
                <w:rFonts w:hint="eastAsia"/>
                <w:sz w:val="24"/>
                <w:szCs w:val="24"/>
              </w:rPr>
              <w:t>（1）进料管：</w:t>
            </w:r>
            <w:r>
              <w:rPr>
                <w:rFonts w:hint="eastAsia" w:ascii="宋体" w:hAnsi="宋体"/>
                <w:bCs/>
                <w:sz w:val="24"/>
                <w:szCs w:val="24"/>
              </w:rPr>
              <w:t>≥</w:t>
            </w:r>
            <w:r>
              <w:rPr>
                <w:sz w:val="24"/>
                <w:szCs w:val="24"/>
              </w:rPr>
              <w:t xml:space="preserve">20 </w:t>
            </w:r>
            <w:r>
              <w:rPr>
                <w:rFonts w:hint="eastAsia"/>
                <w:sz w:val="24"/>
                <w:szCs w:val="24"/>
              </w:rPr>
              <w:t>cm</w:t>
            </w:r>
          </w:p>
          <w:p>
            <w:pPr>
              <w:widowControl w:val="0"/>
              <w:spacing w:line="400" w:lineRule="exact"/>
              <w:jc w:val="both"/>
              <w:rPr>
                <w:sz w:val="24"/>
                <w:szCs w:val="24"/>
              </w:rPr>
            </w:pPr>
            <w:r>
              <w:rPr>
                <w:rFonts w:hint="eastAsia"/>
                <w:sz w:val="24"/>
                <w:szCs w:val="24"/>
              </w:rPr>
              <w:t>（2）出料管：</w:t>
            </w:r>
            <w:r>
              <w:rPr>
                <w:rFonts w:hint="eastAsia" w:ascii="宋体" w:hAnsi="宋体"/>
                <w:bCs/>
                <w:sz w:val="24"/>
                <w:szCs w:val="24"/>
              </w:rPr>
              <w:t>≥</w:t>
            </w:r>
            <w:r>
              <w:rPr>
                <w:sz w:val="24"/>
                <w:szCs w:val="24"/>
              </w:rPr>
              <w:t>30cm</w:t>
            </w:r>
          </w:p>
          <w:p>
            <w:pPr>
              <w:widowControl w:val="0"/>
              <w:spacing w:line="400" w:lineRule="exact"/>
              <w:jc w:val="both"/>
              <w:rPr>
                <w:sz w:val="24"/>
                <w:szCs w:val="24"/>
              </w:rPr>
            </w:pPr>
            <w:r>
              <w:rPr>
                <w:rFonts w:hint="eastAsia"/>
                <w:sz w:val="24"/>
                <w:szCs w:val="24"/>
              </w:rPr>
              <w:t>（3）排液阀：</w:t>
            </w:r>
            <w:r>
              <w:rPr>
                <w:rFonts w:hint="eastAsia" w:ascii="宋体" w:hAnsi="宋体"/>
                <w:bCs/>
                <w:sz w:val="24"/>
                <w:szCs w:val="24"/>
              </w:rPr>
              <w:t>≥</w:t>
            </w:r>
            <w:r>
              <w:rPr>
                <w:sz w:val="24"/>
                <w:szCs w:val="24"/>
              </w:rPr>
              <w:t>2</w:t>
            </w:r>
            <w:r>
              <w:rPr>
                <w:rFonts w:hint="eastAsia"/>
                <w:sz w:val="24"/>
                <w:szCs w:val="24"/>
              </w:rPr>
              <w:t>个</w:t>
            </w:r>
          </w:p>
          <w:p>
            <w:pPr>
              <w:widowControl w:val="0"/>
              <w:spacing w:line="400" w:lineRule="exact"/>
              <w:jc w:val="both"/>
              <w:rPr>
                <w:sz w:val="24"/>
                <w:szCs w:val="24"/>
              </w:rPr>
            </w:pPr>
            <w:r>
              <w:rPr>
                <w:rFonts w:hint="eastAsia"/>
                <w:sz w:val="24"/>
                <w:szCs w:val="24"/>
              </w:rPr>
              <w:t>（4）废液管：</w:t>
            </w:r>
            <w:r>
              <w:rPr>
                <w:rFonts w:hint="eastAsia" w:ascii="宋体" w:hAnsi="宋体"/>
                <w:bCs/>
                <w:sz w:val="24"/>
                <w:szCs w:val="24"/>
              </w:rPr>
              <w:t>≥</w:t>
            </w:r>
            <w:r>
              <w:rPr>
                <w:sz w:val="24"/>
                <w:szCs w:val="24"/>
              </w:rPr>
              <w:t>1m</w:t>
            </w:r>
          </w:p>
          <w:p>
            <w:pPr>
              <w:widowControl w:val="0"/>
              <w:spacing w:line="400" w:lineRule="exact"/>
              <w:jc w:val="both"/>
              <w:rPr>
                <w:sz w:val="24"/>
                <w:szCs w:val="24"/>
              </w:rPr>
            </w:pPr>
            <w:r>
              <w:rPr>
                <w:rFonts w:hint="eastAsia"/>
                <w:sz w:val="24"/>
                <w:szCs w:val="24"/>
              </w:rPr>
              <w:t>（5）滤网</w:t>
            </w:r>
          </w:p>
          <w:p>
            <w:pPr>
              <w:widowControl w:val="0"/>
              <w:spacing w:line="349" w:lineRule="auto"/>
              <w:jc w:val="both"/>
              <w:rPr>
                <w:rFonts w:ascii="黑体"/>
              </w:rPr>
            </w:pPr>
            <w:r>
              <w:rPr>
                <w:rFonts w:hint="eastAsia"/>
                <w:sz w:val="24"/>
                <w:szCs w:val="24"/>
              </w:rPr>
              <w:t>三、参照以上参数、功能及场地限制，提供经与采购人沟通后可实现制造的平面设计图纸，否则视为整体参数不响应无法制造。</w:t>
            </w:r>
          </w:p>
          <w:p>
            <w:pPr>
              <w:pStyle w:val="2"/>
              <w:widowControl w:val="0"/>
              <w:jc w:val="both"/>
              <w:rPr>
                <w:rFonts w:ascii="Times New Roman" w:hAnsi="Times New Roman" w:eastAsia="宋体" w:cs="Times New Roman"/>
                <w:sz w:val="24"/>
                <w:szCs w:val="32"/>
              </w:rPr>
            </w:pPr>
          </w:p>
        </w:tc>
      </w:tr>
    </w:tbl>
    <w:p>
      <w:pPr>
        <w:spacing w:line="456" w:lineRule="auto"/>
        <w:rPr>
          <w:rFonts w:ascii="黑体"/>
        </w:rPr>
      </w:pPr>
    </w:p>
    <w:p>
      <w:pPr>
        <w:pStyle w:val="2"/>
        <w:rPr>
          <w:rFonts w:ascii="黑体"/>
        </w:rPr>
      </w:pPr>
    </w:p>
    <w:p>
      <w:pPr>
        <w:pStyle w:val="3"/>
        <w:rPr>
          <w:rFonts w:ascii="黑体"/>
        </w:rPr>
      </w:pPr>
    </w:p>
    <w:p>
      <w:pPr>
        <w:pStyle w:val="3"/>
        <w:rPr>
          <w:rFonts w:ascii="黑体"/>
        </w:rPr>
      </w:pPr>
    </w:p>
    <w:p>
      <w:pPr>
        <w:pStyle w:val="3"/>
        <w:rPr>
          <w:rFonts w:ascii="黑体"/>
        </w:rPr>
      </w:pPr>
    </w:p>
    <w:p>
      <w:pPr>
        <w:pStyle w:val="3"/>
        <w:rPr>
          <w:rFonts w:ascii="黑体"/>
        </w:rPr>
      </w:pPr>
    </w:p>
    <w:p>
      <w:pPr>
        <w:pStyle w:val="3"/>
        <w:rPr>
          <w:rFonts w:ascii="黑体"/>
        </w:rPr>
      </w:pPr>
    </w:p>
    <w:p>
      <w:pPr>
        <w:pStyle w:val="3"/>
        <w:rPr>
          <w:rFonts w:ascii="黑体"/>
        </w:rPr>
      </w:pPr>
    </w:p>
    <w:p>
      <w:pPr>
        <w:pStyle w:val="3"/>
        <w:rPr>
          <w:rFonts w:ascii="黑体"/>
        </w:rPr>
      </w:pPr>
    </w:p>
    <w:p>
      <w:pPr>
        <w:pStyle w:val="3"/>
        <w:rPr>
          <w:rFonts w:ascii="黑体"/>
        </w:rPr>
      </w:pPr>
    </w:p>
    <w:p>
      <w:pPr>
        <w:pStyle w:val="3"/>
        <w:rPr>
          <w:rFonts w:ascii="黑体"/>
        </w:rPr>
      </w:pPr>
    </w:p>
    <w:p>
      <w:pPr>
        <w:spacing w:before="104" w:line="185" w:lineRule="auto"/>
        <w:ind w:firstLine="2078"/>
        <w:outlineLvl w:val="0"/>
        <w:rPr>
          <w:rFonts w:ascii="宋体" w:hAnsi="宋体" w:eastAsia="宋体" w:cs="宋体"/>
          <w:sz w:val="32"/>
          <w:szCs w:val="32"/>
        </w:rPr>
      </w:pPr>
      <w:bookmarkStart w:id="4" w:name="_bookmark5"/>
      <w:bookmarkEnd w:id="4"/>
      <w:r>
        <w:rPr>
          <w:rFonts w:ascii="宋体" w:hAnsi="宋体" w:eastAsia="宋体" w:cs="宋体"/>
          <w:spacing w:val="-3"/>
          <w:sz w:val="32"/>
          <w:szCs w:val="32"/>
        </w:rPr>
        <w:t>第五部分谈判响应文件格式</w:t>
      </w:r>
    </w:p>
    <w:p>
      <w:pPr>
        <w:spacing w:line="301" w:lineRule="auto"/>
        <w:rPr>
          <w:rFonts w:ascii="黑体"/>
        </w:rPr>
      </w:pPr>
    </w:p>
    <w:p>
      <w:pPr>
        <w:spacing w:line="301" w:lineRule="auto"/>
        <w:rPr>
          <w:rFonts w:ascii="黑体"/>
        </w:rPr>
      </w:pPr>
    </w:p>
    <w:p>
      <w:pPr>
        <w:spacing w:before="406" w:line="188" w:lineRule="auto"/>
        <w:jc w:val="center"/>
        <w:rPr>
          <w:rFonts w:ascii="黑体" w:hAnsi="黑体" w:eastAsia="黑体" w:cs="黑体"/>
          <w:sz w:val="52"/>
          <w:szCs w:val="52"/>
        </w:rPr>
      </w:pPr>
      <w:r>
        <w:rPr>
          <w:rFonts w:hint="eastAsia" w:asciiTheme="minorEastAsia" w:hAnsiTheme="minorEastAsia" w:eastAsiaTheme="minorEastAsia" w:cstheme="minorEastAsia"/>
          <w:sz w:val="44"/>
          <w:szCs w:val="44"/>
        </w:rPr>
        <w:t>郑州大学化工学院关键金属矿化样品制备与矿相转化系统配套装置采购项目（二次）</w:t>
      </w:r>
    </w:p>
    <w:p>
      <w:pPr>
        <w:spacing w:line="245" w:lineRule="auto"/>
        <w:rPr>
          <w:rFonts w:ascii="黑体"/>
        </w:rPr>
      </w:pPr>
    </w:p>
    <w:p>
      <w:pPr>
        <w:spacing w:line="245" w:lineRule="auto"/>
        <w:rPr>
          <w:rFonts w:ascii="黑体"/>
        </w:rPr>
      </w:pPr>
    </w:p>
    <w:p>
      <w:pPr>
        <w:spacing w:line="245" w:lineRule="auto"/>
        <w:rPr>
          <w:rFonts w:ascii="黑体"/>
        </w:rPr>
      </w:pPr>
    </w:p>
    <w:p>
      <w:pPr>
        <w:spacing w:line="246" w:lineRule="auto"/>
        <w:rPr>
          <w:rFonts w:ascii="黑体"/>
        </w:rPr>
      </w:pPr>
    </w:p>
    <w:p>
      <w:pPr>
        <w:spacing w:line="246" w:lineRule="auto"/>
        <w:rPr>
          <w:rFonts w:ascii="黑体"/>
        </w:rPr>
      </w:pPr>
    </w:p>
    <w:p>
      <w:pPr>
        <w:spacing w:line="246" w:lineRule="auto"/>
        <w:rPr>
          <w:rFonts w:ascii="黑体"/>
        </w:rPr>
      </w:pPr>
    </w:p>
    <w:p>
      <w:pPr>
        <w:spacing w:line="246" w:lineRule="auto"/>
        <w:rPr>
          <w:rFonts w:ascii="黑体"/>
        </w:rPr>
      </w:pPr>
    </w:p>
    <w:p>
      <w:pPr>
        <w:spacing w:before="292" w:line="187" w:lineRule="auto"/>
        <w:ind w:firstLine="1249"/>
        <w:rPr>
          <w:rFonts w:ascii="黑体" w:hAnsi="黑体" w:eastAsia="黑体" w:cs="黑体"/>
          <w:sz w:val="90"/>
          <w:szCs w:val="90"/>
        </w:rPr>
      </w:pPr>
      <w:r>
        <w:rPr>
          <w:rFonts w:ascii="黑体" w:hAnsi="黑体" w:eastAsia="黑体" w:cs="黑体"/>
          <w:spacing w:val="59"/>
          <w:sz w:val="90"/>
          <w:szCs w:val="90"/>
        </w:rPr>
        <w:t>谈判响应文件</w:t>
      </w:r>
    </w:p>
    <w:p>
      <w:pPr>
        <w:spacing w:line="249" w:lineRule="auto"/>
        <w:rPr>
          <w:rFonts w:ascii="黑体"/>
        </w:rPr>
      </w:pPr>
    </w:p>
    <w:p>
      <w:pPr>
        <w:spacing w:line="249" w:lineRule="auto"/>
        <w:rPr>
          <w:rFonts w:ascii="黑体"/>
        </w:rPr>
      </w:pPr>
    </w:p>
    <w:p>
      <w:pPr>
        <w:spacing w:line="250" w:lineRule="auto"/>
        <w:rPr>
          <w:rFonts w:ascii="黑体"/>
        </w:rPr>
      </w:pPr>
    </w:p>
    <w:p>
      <w:pPr>
        <w:spacing w:line="250" w:lineRule="auto"/>
        <w:rPr>
          <w:rFonts w:ascii="黑体"/>
        </w:rPr>
      </w:pPr>
    </w:p>
    <w:p>
      <w:pPr>
        <w:spacing w:before="118" w:line="187" w:lineRule="auto"/>
        <w:ind w:firstLine="3246"/>
        <w:rPr>
          <w:rFonts w:ascii="黑体" w:hAnsi="黑体" w:eastAsia="黑体" w:cs="黑体"/>
          <w:sz w:val="36"/>
          <w:szCs w:val="36"/>
        </w:rPr>
      </w:pPr>
      <w:r>
        <w:rPr>
          <w:rFonts w:ascii="黑体" w:hAnsi="黑体" w:eastAsia="黑体" w:cs="黑体"/>
          <w:spacing w:val="-3"/>
          <w:sz w:val="36"/>
          <w:szCs w:val="36"/>
        </w:rPr>
        <w:t>项目编号：</w:t>
      </w:r>
    </w:p>
    <w:p>
      <w:pPr>
        <w:spacing w:line="265" w:lineRule="auto"/>
        <w:rPr>
          <w:rFonts w:ascii="黑体"/>
        </w:rPr>
      </w:pPr>
    </w:p>
    <w:p>
      <w:pPr>
        <w:spacing w:line="265" w:lineRule="auto"/>
        <w:rPr>
          <w:rFonts w:ascii="黑体"/>
        </w:rPr>
      </w:pPr>
    </w:p>
    <w:p>
      <w:pPr>
        <w:spacing w:line="265" w:lineRule="auto"/>
        <w:rPr>
          <w:rFonts w:ascii="黑体"/>
        </w:rPr>
      </w:pPr>
    </w:p>
    <w:p>
      <w:pPr>
        <w:spacing w:line="265" w:lineRule="auto"/>
        <w:rPr>
          <w:rFonts w:ascii="黑体"/>
        </w:rPr>
      </w:pPr>
    </w:p>
    <w:p>
      <w:pPr>
        <w:spacing w:line="265" w:lineRule="auto"/>
        <w:rPr>
          <w:rFonts w:ascii="黑体"/>
        </w:rPr>
      </w:pPr>
    </w:p>
    <w:p>
      <w:pPr>
        <w:spacing w:line="266" w:lineRule="auto"/>
        <w:rPr>
          <w:rFonts w:ascii="黑体"/>
        </w:rPr>
      </w:pPr>
    </w:p>
    <w:p>
      <w:pPr>
        <w:spacing w:line="266" w:lineRule="auto"/>
        <w:rPr>
          <w:rFonts w:ascii="黑体"/>
        </w:rPr>
      </w:pPr>
    </w:p>
    <w:p>
      <w:pPr>
        <w:spacing w:before="91" w:line="188" w:lineRule="auto"/>
        <w:ind w:firstLine="1220"/>
        <w:rPr>
          <w:rFonts w:ascii="黑体" w:hAnsi="黑体" w:eastAsia="黑体" w:cs="黑体"/>
          <w:sz w:val="28"/>
          <w:szCs w:val="28"/>
        </w:rPr>
      </w:pPr>
      <w:r>
        <w:rPr>
          <w:rFonts w:ascii="黑体" w:hAnsi="黑体" w:eastAsia="黑体" w:cs="黑体"/>
          <w:spacing w:val="3"/>
          <w:sz w:val="28"/>
          <w:szCs w:val="28"/>
        </w:rPr>
        <w:t>谈判供应商</w:t>
      </w:r>
      <w:r>
        <w:rPr>
          <w:rFonts w:ascii="黑体" w:hAnsi="黑体" w:eastAsia="黑体" w:cs="黑体"/>
          <w:spacing w:val="-110"/>
          <w:sz w:val="28"/>
          <w:szCs w:val="28"/>
        </w:rPr>
        <w:t>：（</w:t>
      </w:r>
      <w:r>
        <w:rPr>
          <w:rFonts w:ascii="黑体" w:hAnsi="黑体" w:eastAsia="黑体" w:cs="黑体"/>
          <w:spacing w:val="3"/>
          <w:sz w:val="28"/>
          <w:szCs w:val="28"/>
        </w:rPr>
        <w:t>盖章）</w:t>
      </w:r>
    </w:p>
    <w:p>
      <w:pPr>
        <w:spacing w:line="390" w:lineRule="auto"/>
        <w:rPr>
          <w:rFonts w:ascii="黑体"/>
        </w:rPr>
      </w:pPr>
    </w:p>
    <w:p>
      <w:pPr>
        <w:tabs>
          <w:tab w:val="left" w:pos="3530"/>
        </w:tabs>
        <w:spacing w:before="91" w:line="527" w:lineRule="auto"/>
        <w:ind w:left="2816" w:right="1276" w:hanging="1596"/>
        <w:rPr>
          <w:rFonts w:ascii="黑体" w:hAnsi="黑体" w:eastAsia="黑体" w:cs="黑体"/>
          <w:sz w:val="28"/>
          <w:szCs w:val="28"/>
        </w:rPr>
      </w:pPr>
      <w:r>
        <w:rPr>
          <w:rFonts w:ascii="黑体" w:hAnsi="黑体" w:eastAsia="黑体" w:cs="黑体"/>
          <w:spacing w:val="-1"/>
          <w:sz w:val="28"/>
          <w:szCs w:val="28"/>
        </w:rPr>
        <w:t>谈判供应商代表签字</w:t>
      </w:r>
      <w:r>
        <w:rPr>
          <w:rFonts w:ascii="黑体" w:hAnsi="黑体" w:eastAsia="黑体" w:cs="黑体"/>
          <w:spacing w:val="-106"/>
          <w:sz w:val="28"/>
          <w:szCs w:val="28"/>
        </w:rPr>
        <w:t>：（</w:t>
      </w:r>
      <w:r>
        <w:rPr>
          <w:rFonts w:ascii="黑体" w:hAnsi="黑体" w:eastAsia="黑体" w:cs="黑体"/>
          <w:spacing w:val="-1"/>
          <w:sz w:val="28"/>
          <w:szCs w:val="28"/>
        </w:rPr>
        <w:t>签字）</w:t>
      </w:r>
      <w:r>
        <w:rPr>
          <w:rFonts w:ascii="黑体" w:hAnsi="黑体" w:eastAsia="黑体" w:cs="黑体"/>
          <w:u w:val="single"/>
        </w:rPr>
        <w:tab/>
      </w:r>
      <w:r>
        <w:rPr>
          <w:rFonts w:ascii="黑体" w:hAnsi="黑体" w:eastAsia="黑体" w:cs="黑体"/>
          <w:spacing w:val="-10"/>
          <w:sz w:val="28"/>
          <w:szCs w:val="28"/>
        </w:rPr>
        <w:t>年月日</w:t>
      </w:r>
    </w:p>
    <w:p/>
    <w:p>
      <w:pPr>
        <w:pStyle w:val="2"/>
        <w:sectPr>
          <w:footerReference r:id="rId8" w:type="default"/>
          <w:pgSz w:w="11906" w:h="16839"/>
          <w:pgMar w:top="1431" w:right="1785" w:bottom="1156" w:left="1785" w:header="0" w:footer="1033" w:gutter="0"/>
          <w:cols w:space="720" w:num="1"/>
        </w:sectPr>
      </w:pPr>
    </w:p>
    <w:p>
      <w:pPr>
        <w:spacing w:line="308" w:lineRule="auto"/>
        <w:rPr>
          <w:rFonts w:ascii="黑体"/>
        </w:rPr>
      </w:pPr>
    </w:p>
    <w:p>
      <w:pPr>
        <w:spacing w:line="308" w:lineRule="auto"/>
        <w:rPr>
          <w:rFonts w:ascii="黑体"/>
        </w:rPr>
      </w:pPr>
    </w:p>
    <w:p>
      <w:pPr>
        <w:spacing w:line="309" w:lineRule="auto"/>
        <w:rPr>
          <w:rFonts w:ascii="黑体"/>
        </w:rPr>
      </w:pPr>
    </w:p>
    <w:p>
      <w:pPr>
        <w:spacing w:before="117" w:line="185" w:lineRule="auto"/>
        <w:ind w:firstLine="3598"/>
        <w:rPr>
          <w:rFonts w:ascii="宋体" w:hAnsi="宋体" w:eastAsia="宋体" w:cs="宋体"/>
          <w:sz w:val="36"/>
          <w:szCs w:val="36"/>
        </w:rPr>
      </w:pPr>
      <w:r>
        <w:rPr>
          <w:rFonts w:ascii="宋体" w:hAnsi="宋体" w:eastAsia="宋体" w:cs="宋体"/>
          <w:spacing w:val="-35"/>
          <w:w w:val="98"/>
          <w:sz w:val="36"/>
          <w:szCs w:val="36"/>
        </w:rPr>
        <w:t>目录</w:t>
      </w:r>
    </w:p>
    <w:p>
      <w:pPr>
        <w:spacing w:line="352" w:lineRule="auto"/>
        <w:rPr>
          <w:rFonts w:ascii="黑体"/>
        </w:rPr>
      </w:pPr>
    </w:p>
    <w:p>
      <w:pPr>
        <w:spacing w:before="78" w:line="185" w:lineRule="auto"/>
        <w:ind w:firstLine="2722"/>
        <w:rPr>
          <w:rFonts w:ascii="宋体" w:hAnsi="宋体" w:eastAsia="宋体" w:cs="宋体"/>
          <w:sz w:val="24"/>
          <w:szCs w:val="24"/>
        </w:rPr>
      </w:pPr>
      <w:r>
        <w:rPr>
          <w:rFonts w:ascii="宋体" w:hAnsi="宋体" w:eastAsia="宋体" w:cs="宋体"/>
          <w:spacing w:val="-1"/>
          <w:sz w:val="24"/>
          <w:szCs w:val="24"/>
        </w:rPr>
        <w:t>（根据投标响应文件自拟）</w:t>
      </w:r>
    </w:p>
    <w:p>
      <w:pPr>
        <w:sectPr>
          <w:footerReference r:id="rId9" w:type="default"/>
          <w:pgSz w:w="11906" w:h="16839"/>
          <w:pgMar w:top="1431" w:right="1785" w:bottom="1156" w:left="1785" w:header="0" w:footer="1031" w:gutter="0"/>
          <w:cols w:space="720" w:num="1"/>
        </w:sectPr>
      </w:pPr>
    </w:p>
    <w:p>
      <w:pPr>
        <w:spacing w:line="375" w:lineRule="auto"/>
        <w:rPr>
          <w:rFonts w:ascii="黑体"/>
        </w:rPr>
      </w:pPr>
    </w:p>
    <w:p>
      <w:pPr>
        <w:spacing w:before="78" w:line="185" w:lineRule="auto"/>
        <w:ind w:firstLine="3679"/>
        <w:outlineLvl w:val="1"/>
        <w:rPr>
          <w:rFonts w:ascii="宋体" w:hAnsi="宋体" w:eastAsia="宋体" w:cs="宋体"/>
          <w:sz w:val="24"/>
          <w:szCs w:val="24"/>
        </w:rPr>
      </w:pPr>
      <w:r>
        <w:rPr>
          <w:rFonts w:ascii="宋体" w:hAnsi="宋体" w:eastAsia="宋体" w:cs="宋体"/>
          <w:spacing w:val="-2"/>
          <w:sz w:val="24"/>
          <w:szCs w:val="24"/>
        </w:rPr>
        <w:t>一、谈判响应书</w:t>
      </w:r>
    </w:p>
    <w:p>
      <w:pPr>
        <w:spacing w:before="226" w:line="273" w:lineRule="auto"/>
        <w:ind w:right="53"/>
        <w:rPr>
          <w:rFonts w:ascii="宋体" w:hAnsi="宋体" w:eastAsia="宋体" w:cs="宋体"/>
          <w:spacing w:val="-8"/>
          <w:sz w:val="24"/>
          <w:szCs w:val="24"/>
        </w:rPr>
      </w:pPr>
      <w:r>
        <w:rPr>
          <w:rFonts w:ascii="宋体" w:hAnsi="宋体" w:eastAsia="宋体" w:cs="宋体"/>
          <w:spacing w:val="-8"/>
          <w:sz w:val="24"/>
          <w:szCs w:val="24"/>
        </w:rPr>
        <w:t>致：</w:t>
      </w:r>
    </w:p>
    <w:p>
      <w:pPr>
        <w:spacing w:before="226" w:line="273" w:lineRule="auto"/>
        <w:ind w:left="4" w:right="53" w:firstLine="478"/>
        <w:rPr>
          <w:rFonts w:ascii="Times New Roman" w:hAnsi="Times New Roman" w:eastAsia="Times New Roman" w:cs="Times New Roman"/>
          <w:sz w:val="24"/>
          <w:szCs w:val="24"/>
        </w:rPr>
      </w:pPr>
      <w:r>
        <w:rPr>
          <w:rFonts w:ascii="宋体" w:hAnsi="宋体" w:eastAsia="宋体" w:cs="宋体"/>
          <w:spacing w:val="-8"/>
          <w:sz w:val="24"/>
          <w:szCs w:val="24"/>
        </w:rPr>
        <w:t>我们收到了</w:t>
      </w:r>
      <w:r>
        <w:rPr>
          <w:rFonts w:ascii="宋体" w:hAnsi="宋体" w:eastAsia="宋体" w:cs="宋体"/>
          <w:spacing w:val="-8"/>
          <w:sz w:val="24"/>
          <w:szCs w:val="24"/>
          <w:u w:val="single"/>
        </w:rPr>
        <w:t>【项目名称】、【项目编号】</w:t>
      </w:r>
      <w:r>
        <w:rPr>
          <w:rFonts w:ascii="宋体" w:hAnsi="宋体" w:eastAsia="宋体" w:cs="宋体"/>
          <w:spacing w:val="-8"/>
          <w:sz w:val="24"/>
          <w:szCs w:val="24"/>
        </w:rPr>
        <w:t>采购文件，经详细研究，我们决定参加该</w:t>
      </w:r>
      <w:r>
        <w:rPr>
          <w:rFonts w:ascii="宋体" w:hAnsi="宋体" w:eastAsia="宋体" w:cs="宋体"/>
          <w:spacing w:val="-1"/>
          <w:sz w:val="24"/>
          <w:szCs w:val="24"/>
        </w:rPr>
        <w:t>项目的谈判活动并按要求提交谈判响应文件。我们郑重声明以下诸点并负法律责任</w:t>
      </w:r>
      <w:r>
        <w:rPr>
          <w:rFonts w:ascii="Times New Roman" w:hAnsi="Times New Roman" w:eastAsia="Times New Roman" w:cs="Times New Roman"/>
          <w:spacing w:val="-1"/>
          <w:sz w:val="24"/>
          <w:szCs w:val="24"/>
        </w:rPr>
        <w:t>:</w:t>
      </w:r>
    </w:p>
    <w:p>
      <w:pPr>
        <w:spacing w:before="227" w:line="360" w:lineRule="auto"/>
        <w:ind w:left="4" w:right="105" w:firstLine="493"/>
        <w:rPr>
          <w:rFonts w:ascii="宋体" w:hAnsi="宋体" w:eastAsia="宋体" w:cs="宋体"/>
          <w:sz w:val="24"/>
          <w:szCs w:val="24"/>
        </w:rPr>
      </w:pPr>
      <w:r>
        <w:rPr>
          <w:rFonts w:ascii="宋体" w:hAnsi="宋体" w:eastAsia="宋体" w:cs="宋体"/>
          <w:spacing w:val="-2"/>
          <w:sz w:val="24"/>
          <w:szCs w:val="24"/>
        </w:rPr>
        <w:t>1、愿按照采购文件中规定的条款和要求，提供采购文件规定的全部货物和服务，</w:t>
      </w:r>
      <w:r>
        <w:rPr>
          <w:rFonts w:ascii="宋体" w:hAnsi="宋体" w:eastAsia="宋体" w:cs="宋体"/>
          <w:spacing w:val="-1"/>
          <w:sz w:val="24"/>
          <w:szCs w:val="24"/>
        </w:rPr>
        <w:t>首次总报价为</w:t>
      </w:r>
      <w:r>
        <w:rPr>
          <w:rFonts w:ascii="宋体" w:hAnsi="宋体" w:eastAsia="宋体" w:cs="宋体"/>
          <w:spacing w:val="-73"/>
          <w:sz w:val="24"/>
          <w:szCs w:val="24"/>
        </w:rPr>
        <w:t>：</w:t>
      </w:r>
      <w:r>
        <w:rPr>
          <w:rFonts w:hint="eastAsia" w:ascii="宋体" w:hAnsi="宋体" w:eastAsia="宋体" w:cs="宋体"/>
          <w:spacing w:val="-73"/>
          <w:sz w:val="24"/>
          <w:szCs w:val="24"/>
        </w:rPr>
        <w:t>（</w:t>
      </w:r>
      <w:r>
        <w:rPr>
          <w:rFonts w:ascii="宋体" w:hAnsi="宋体" w:eastAsia="宋体" w:cs="宋体"/>
          <w:spacing w:val="-1"/>
          <w:sz w:val="24"/>
          <w:szCs w:val="24"/>
        </w:rPr>
        <w:t>大写</w:t>
      </w:r>
      <w:r>
        <w:rPr>
          <w:rFonts w:hint="eastAsia" w:ascii="宋体" w:hAnsi="宋体" w:eastAsia="宋体" w:cs="宋体"/>
          <w:spacing w:val="-73"/>
          <w:sz w:val="24"/>
          <w:szCs w:val="24"/>
        </w:rPr>
        <w:t>）</w:t>
      </w:r>
      <w:r>
        <w:rPr>
          <w:rFonts w:hint="eastAsia" w:ascii="宋体" w:hAnsi="宋体" w:eastAsia="宋体" w:cs="宋体"/>
          <w:spacing w:val="1"/>
          <w:sz w:val="24"/>
          <w:szCs w:val="24"/>
        </w:rPr>
        <w:t>元</w:t>
      </w:r>
      <w:r>
        <w:rPr>
          <w:rFonts w:ascii="宋体" w:hAnsi="宋体" w:eastAsia="宋体" w:cs="宋体"/>
          <w:spacing w:val="-1"/>
          <w:sz w:val="24"/>
          <w:szCs w:val="24"/>
        </w:rPr>
        <w:t>，￥（小写</w:t>
      </w:r>
      <w:r>
        <w:rPr>
          <w:rFonts w:ascii="宋体" w:hAnsi="宋体" w:eastAsia="宋体" w:cs="宋体"/>
          <w:spacing w:val="-73"/>
          <w:sz w:val="24"/>
          <w:szCs w:val="24"/>
        </w:rPr>
        <w:t>）：</w:t>
      </w:r>
      <w:r>
        <w:rPr>
          <w:rFonts w:ascii="宋体" w:hAnsi="宋体" w:eastAsia="宋体" w:cs="宋体"/>
          <w:spacing w:val="-1"/>
          <w:sz w:val="24"/>
          <w:szCs w:val="24"/>
        </w:rPr>
        <w:t>元。</w:t>
      </w:r>
    </w:p>
    <w:p>
      <w:pPr>
        <w:spacing w:before="2" w:line="359" w:lineRule="auto"/>
        <w:ind w:left="1" w:right="51" w:firstLine="481"/>
        <w:rPr>
          <w:rFonts w:ascii="宋体" w:hAnsi="宋体" w:eastAsia="宋体" w:cs="宋体"/>
          <w:sz w:val="24"/>
          <w:szCs w:val="24"/>
        </w:rPr>
      </w:pPr>
      <w:r>
        <w:rPr>
          <w:rFonts w:ascii="宋体" w:hAnsi="宋体" w:eastAsia="宋体" w:cs="宋体"/>
          <w:spacing w:val="-8"/>
          <w:sz w:val="24"/>
          <w:szCs w:val="24"/>
        </w:rPr>
        <w:t>2、谈判响应文件有效期：60日，如果被确定为成交供应商，有效期延长至合同终</w:t>
      </w:r>
      <w:r>
        <w:rPr>
          <w:rFonts w:ascii="宋体" w:hAnsi="宋体" w:eastAsia="宋体" w:cs="宋体"/>
          <w:spacing w:val="-3"/>
          <w:sz w:val="24"/>
          <w:szCs w:val="24"/>
        </w:rPr>
        <w:t>止日止。</w:t>
      </w:r>
    </w:p>
    <w:p>
      <w:pPr>
        <w:spacing w:line="360" w:lineRule="auto"/>
        <w:ind w:right="54" w:firstLine="485"/>
        <w:rPr>
          <w:rFonts w:ascii="宋体" w:hAnsi="宋体" w:eastAsia="宋体" w:cs="宋体"/>
          <w:sz w:val="24"/>
          <w:szCs w:val="24"/>
        </w:rPr>
      </w:pPr>
      <w:r>
        <w:rPr>
          <w:rFonts w:ascii="宋体" w:hAnsi="宋体" w:eastAsia="宋体" w:cs="宋体"/>
          <w:sz w:val="24"/>
          <w:szCs w:val="24"/>
        </w:rPr>
        <w:t>3、一旦我方成交，我方将严格履行合同规定的责任和义务，保证按竞争性谈判文</w:t>
      </w:r>
      <w:r>
        <w:rPr>
          <w:rFonts w:ascii="宋体" w:hAnsi="宋体" w:eastAsia="宋体" w:cs="宋体"/>
          <w:spacing w:val="-1"/>
          <w:sz w:val="24"/>
          <w:szCs w:val="24"/>
        </w:rPr>
        <w:t>件要求完成该项目。</w:t>
      </w:r>
    </w:p>
    <w:p>
      <w:pPr>
        <w:spacing w:before="3" w:line="359" w:lineRule="auto"/>
        <w:ind w:left="1" w:right="51" w:firstLine="478"/>
        <w:rPr>
          <w:rFonts w:ascii="宋体" w:hAnsi="宋体" w:eastAsia="宋体" w:cs="宋体"/>
          <w:sz w:val="24"/>
          <w:szCs w:val="24"/>
        </w:rPr>
      </w:pPr>
      <w:r>
        <w:rPr>
          <w:rFonts w:ascii="宋体" w:hAnsi="宋体" w:eastAsia="宋体" w:cs="宋体"/>
          <w:sz w:val="24"/>
          <w:szCs w:val="24"/>
        </w:rPr>
        <w:t>4、我们已经详细审查了全部竞争性谈判文件，包括竞争性文件的澄清、修改和补</w:t>
      </w:r>
      <w:r>
        <w:rPr>
          <w:rFonts w:ascii="宋体" w:hAnsi="宋体" w:eastAsia="宋体" w:cs="宋体"/>
          <w:spacing w:val="-1"/>
          <w:sz w:val="24"/>
          <w:szCs w:val="24"/>
        </w:rPr>
        <w:t>充通知等文件（如果有的话</w:t>
      </w:r>
      <w:r>
        <w:rPr>
          <w:rFonts w:ascii="宋体" w:hAnsi="宋体" w:eastAsia="宋体" w:cs="宋体"/>
          <w:spacing w:val="-68"/>
          <w:sz w:val="24"/>
          <w:szCs w:val="24"/>
        </w:rPr>
        <w:t>），</w:t>
      </w:r>
      <w:r>
        <w:rPr>
          <w:rFonts w:ascii="宋体" w:hAnsi="宋体" w:eastAsia="宋体" w:cs="宋体"/>
          <w:spacing w:val="-1"/>
          <w:sz w:val="24"/>
          <w:szCs w:val="24"/>
        </w:rPr>
        <w:t>完全理解并同意放弃对这方面有不明、误解和质疑的权</w:t>
      </w:r>
      <w:r>
        <w:rPr>
          <w:rFonts w:ascii="宋体" w:hAnsi="宋体" w:eastAsia="宋体" w:cs="宋体"/>
          <w:spacing w:val="-6"/>
          <w:sz w:val="24"/>
          <w:szCs w:val="24"/>
        </w:rPr>
        <w:t>利。</w:t>
      </w:r>
    </w:p>
    <w:p>
      <w:pPr>
        <w:spacing w:line="204" w:lineRule="auto"/>
        <w:ind w:firstLine="485"/>
        <w:rPr>
          <w:rFonts w:ascii="宋体" w:hAnsi="宋体" w:eastAsia="宋体" w:cs="宋体"/>
          <w:sz w:val="24"/>
          <w:szCs w:val="24"/>
        </w:rPr>
      </w:pPr>
      <w:r>
        <w:rPr>
          <w:rFonts w:ascii="宋体" w:hAnsi="宋体" w:eastAsia="宋体" w:cs="宋体"/>
          <w:spacing w:val="-1"/>
          <w:sz w:val="24"/>
          <w:szCs w:val="24"/>
        </w:rPr>
        <w:t>5、我方同意按照竞争性谈判文件的要求，向贵单位递交承诺函。</w:t>
      </w:r>
    </w:p>
    <w:p>
      <w:pPr>
        <w:spacing w:before="203" w:line="185" w:lineRule="auto"/>
        <w:ind w:firstLine="482"/>
        <w:rPr>
          <w:rFonts w:ascii="宋体" w:hAnsi="宋体" w:eastAsia="宋体" w:cs="宋体"/>
          <w:sz w:val="24"/>
          <w:szCs w:val="24"/>
        </w:rPr>
      </w:pPr>
      <w:r>
        <w:rPr>
          <w:rFonts w:ascii="宋体" w:hAnsi="宋体" w:eastAsia="宋体" w:cs="宋体"/>
          <w:spacing w:val="-1"/>
          <w:sz w:val="24"/>
          <w:szCs w:val="24"/>
        </w:rPr>
        <w:t>6、我公司完全理解采购人不一定接受最低价的谈判响应或收到的任何谈判响应。</w:t>
      </w:r>
    </w:p>
    <w:p>
      <w:pPr>
        <w:spacing w:before="228" w:line="360" w:lineRule="auto"/>
        <w:ind w:left="1" w:firstLine="484"/>
        <w:rPr>
          <w:rFonts w:ascii="宋体" w:hAnsi="宋体" w:eastAsia="宋体" w:cs="宋体"/>
          <w:sz w:val="24"/>
          <w:szCs w:val="24"/>
        </w:rPr>
      </w:pPr>
      <w:r>
        <w:rPr>
          <w:rFonts w:ascii="宋体" w:hAnsi="宋体" w:eastAsia="宋体" w:cs="宋体"/>
          <w:sz w:val="24"/>
          <w:szCs w:val="24"/>
        </w:rPr>
        <w:t>7、我们愿提供竞争性谈判文件中要求的所有文件资料，我公司同意提供按照采购</w:t>
      </w:r>
      <w:r>
        <w:rPr>
          <w:rFonts w:ascii="宋体" w:hAnsi="宋体" w:eastAsia="宋体" w:cs="宋体"/>
          <w:spacing w:val="-2"/>
          <w:sz w:val="24"/>
          <w:szCs w:val="24"/>
        </w:rPr>
        <w:t>人可能要求的与其竞争性谈判采购响应有关的一切数据或资料。并保证所有资料真实、合法、有效。</w:t>
      </w:r>
    </w:p>
    <w:p>
      <w:pPr>
        <w:spacing w:before="2" w:line="359" w:lineRule="auto"/>
        <w:ind w:right="54" w:firstLine="480"/>
        <w:rPr>
          <w:rFonts w:ascii="宋体" w:hAnsi="宋体" w:eastAsia="宋体" w:cs="宋体"/>
          <w:sz w:val="24"/>
          <w:szCs w:val="24"/>
        </w:rPr>
      </w:pPr>
      <w:r>
        <w:rPr>
          <w:rFonts w:ascii="宋体" w:hAnsi="宋体" w:eastAsia="宋体" w:cs="宋体"/>
          <w:sz w:val="24"/>
          <w:szCs w:val="24"/>
        </w:rPr>
        <w:t>8、与采购人、采购人就本次采购的项目委托的咨询机构、集中采购机构、以及上</w:t>
      </w:r>
      <w:r>
        <w:rPr>
          <w:rFonts w:ascii="宋体" w:hAnsi="宋体" w:eastAsia="宋体" w:cs="宋体"/>
          <w:spacing w:val="-1"/>
          <w:sz w:val="24"/>
          <w:szCs w:val="24"/>
        </w:rPr>
        <w:t>述机构的附属机构没有行政或经济关联。</w:t>
      </w:r>
    </w:p>
    <w:p>
      <w:pPr>
        <w:spacing w:before="3" w:line="359" w:lineRule="auto"/>
        <w:ind w:left="20" w:right="54" w:firstLine="461"/>
        <w:rPr>
          <w:rFonts w:ascii="宋体" w:hAnsi="宋体" w:eastAsia="宋体" w:cs="宋体"/>
          <w:sz w:val="24"/>
          <w:szCs w:val="24"/>
        </w:rPr>
      </w:pPr>
      <w:r>
        <w:rPr>
          <w:rFonts w:ascii="宋体" w:hAnsi="宋体" w:eastAsia="宋体" w:cs="宋体"/>
          <w:spacing w:val="-6"/>
          <w:sz w:val="24"/>
          <w:szCs w:val="24"/>
        </w:rPr>
        <w:t>9、我们愿按《中华人民共和国政府采购法》《中华人民共和国合同法》履行自己</w:t>
      </w:r>
      <w:r>
        <w:rPr>
          <w:rFonts w:ascii="宋体" w:hAnsi="宋体" w:eastAsia="宋体" w:cs="宋体"/>
          <w:spacing w:val="-5"/>
          <w:sz w:val="24"/>
          <w:szCs w:val="24"/>
        </w:rPr>
        <w:t>的全部责任。</w:t>
      </w:r>
    </w:p>
    <w:p>
      <w:pPr>
        <w:spacing w:line="468" w:lineRule="exact"/>
        <w:rPr>
          <w:rFonts w:ascii="宋体" w:hAnsi="宋体" w:eastAsia="宋体" w:cs="宋体"/>
          <w:sz w:val="24"/>
          <w:szCs w:val="24"/>
        </w:rPr>
      </w:pPr>
      <w:r>
        <w:rPr>
          <w:rFonts w:ascii="宋体" w:hAnsi="宋体" w:eastAsia="宋体" w:cs="宋体"/>
          <w:spacing w:val="-7"/>
          <w:position w:val="16"/>
          <w:sz w:val="24"/>
          <w:szCs w:val="24"/>
        </w:rPr>
        <w:t>地址：</w:t>
      </w:r>
    </w:p>
    <w:p>
      <w:pPr>
        <w:spacing w:line="204" w:lineRule="auto"/>
        <w:ind w:firstLine="1"/>
        <w:rPr>
          <w:rFonts w:ascii="宋体" w:hAnsi="宋体" w:eastAsia="宋体" w:cs="宋体"/>
          <w:sz w:val="24"/>
          <w:szCs w:val="24"/>
        </w:rPr>
      </w:pPr>
      <w:r>
        <w:rPr>
          <w:rFonts w:ascii="宋体" w:hAnsi="宋体" w:eastAsia="宋体" w:cs="宋体"/>
          <w:spacing w:val="-3"/>
          <w:sz w:val="24"/>
          <w:szCs w:val="24"/>
        </w:rPr>
        <w:t>联系人：</w:t>
      </w:r>
    </w:p>
    <w:p>
      <w:pPr>
        <w:spacing w:before="203" w:line="185" w:lineRule="auto"/>
        <w:ind w:firstLine="1"/>
        <w:rPr>
          <w:rFonts w:ascii="宋体" w:hAnsi="宋体" w:eastAsia="宋体" w:cs="宋体"/>
          <w:sz w:val="24"/>
          <w:szCs w:val="24"/>
        </w:rPr>
      </w:pPr>
      <w:r>
        <w:rPr>
          <w:rFonts w:ascii="宋体" w:hAnsi="宋体" w:eastAsia="宋体" w:cs="宋体"/>
          <w:spacing w:val="-3"/>
          <w:sz w:val="24"/>
          <w:szCs w:val="24"/>
        </w:rPr>
        <w:t>联系方式：</w:t>
      </w:r>
    </w:p>
    <w:p>
      <w:pPr>
        <w:spacing w:line="271" w:lineRule="auto"/>
        <w:rPr>
          <w:rFonts w:ascii="黑体"/>
        </w:rPr>
      </w:pPr>
    </w:p>
    <w:p>
      <w:pPr>
        <w:spacing w:line="271" w:lineRule="auto"/>
        <w:rPr>
          <w:rFonts w:ascii="黑体"/>
        </w:rPr>
      </w:pPr>
    </w:p>
    <w:p>
      <w:pPr>
        <w:spacing w:before="79" w:line="185" w:lineRule="auto"/>
        <w:rPr>
          <w:rFonts w:ascii="宋体" w:hAnsi="宋体" w:eastAsia="宋体" w:cs="宋体"/>
          <w:sz w:val="24"/>
          <w:szCs w:val="24"/>
        </w:rPr>
      </w:pPr>
      <w:r>
        <w:rPr>
          <w:rFonts w:ascii="宋体" w:hAnsi="宋体" w:eastAsia="宋体" w:cs="宋体"/>
          <w:spacing w:val="2"/>
          <w:sz w:val="24"/>
          <w:szCs w:val="24"/>
        </w:rPr>
        <w:t>供应商（企业电子签章</w:t>
      </w:r>
      <w:r>
        <w:rPr>
          <w:rFonts w:ascii="宋体" w:hAnsi="宋体" w:eastAsia="宋体" w:cs="宋体"/>
          <w:spacing w:val="-66"/>
          <w:sz w:val="24"/>
          <w:szCs w:val="24"/>
        </w:rPr>
        <w:t>）：</w:t>
      </w:r>
    </w:p>
    <w:p>
      <w:pPr>
        <w:spacing w:before="227" w:line="185" w:lineRule="auto"/>
        <w:ind w:firstLine="1"/>
        <w:rPr>
          <w:rFonts w:ascii="宋体" w:hAnsi="宋体" w:eastAsia="宋体" w:cs="宋体"/>
          <w:sz w:val="24"/>
          <w:szCs w:val="24"/>
        </w:rPr>
      </w:pPr>
      <w:r>
        <w:rPr>
          <w:rFonts w:ascii="宋体" w:hAnsi="宋体" w:eastAsia="宋体" w:cs="宋体"/>
          <w:spacing w:val="1"/>
          <w:sz w:val="24"/>
          <w:szCs w:val="24"/>
        </w:rPr>
        <w:t>法定代表人或授权代表（个人电子签章或签字</w:t>
      </w:r>
      <w:r>
        <w:rPr>
          <w:rFonts w:ascii="宋体" w:hAnsi="宋体" w:eastAsia="宋体" w:cs="宋体"/>
          <w:spacing w:val="-66"/>
          <w:sz w:val="24"/>
          <w:szCs w:val="24"/>
        </w:rPr>
        <w:t>）：</w:t>
      </w:r>
    </w:p>
    <w:p>
      <w:pPr>
        <w:spacing w:before="228" w:line="185" w:lineRule="auto"/>
        <w:ind w:firstLine="5922"/>
        <w:rPr>
          <w:rFonts w:ascii="宋体" w:hAnsi="宋体" w:eastAsia="宋体" w:cs="宋体"/>
          <w:sz w:val="24"/>
          <w:szCs w:val="24"/>
        </w:rPr>
      </w:pPr>
      <w:r>
        <w:rPr>
          <w:rFonts w:ascii="宋体" w:hAnsi="宋体" w:eastAsia="宋体" w:cs="宋体"/>
          <w:spacing w:val="-22"/>
          <w:w w:val="94"/>
          <w:sz w:val="24"/>
          <w:szCs w:val="24"/>
        </w:rPr>
        <w:t>日期：年月日</w:t>
      </w:r>
    </w:p>
    <w:p>
      <w:pPr>
        <w:sectPr>
          <w:footerReference r:id="rId10" w:type="default"/>
          <w:pgSz w:w="11906" w:h="16839"/>
          <w:pgMar w:top="1431" w:right="1402" w:bottom="1156" w:left="1426" w:header="0" w:footer="1031" w:gutter="0"/>
          <w:cols w:space="720" w:num="1"/>
        </w:sectPr>
      </w:pPr>
    </w:p>
    <w:p>
      <w:pPr>
        <w:spacing w:line="356" w:lineRule="auto"/>
        <w:rPr>
          <w:rFonts w:ascii="黑体"/>
        </w:rPr>
      </w:pPr>
    </w:p>
    <w:p>
      <w:pPr>
        <w:spacing w:line="356" w:lineRule="auto"/>
        <w:rPr>
          <w:rFonts w:ascii="黑体"/>
        </w:rPr>
      </w:pPr>
    </w:p>
    <w:p>
      <w:pPr>
        <w:spacing w:before="91" w:line="186" w:lineRule="auto"/>
        <w:ind w:firstLine="3378"/>
        <w:outlineLvl w:val="1"/>
        <w:rPr>
          <w:rFonts w:ascii="宋体" w:hAnsi="宋体" w:eastAsia="宋体" w:cs="宋体"/>
          <w:sz w:val="28"/>
          <w:szCs w:val="28"/>
        </w:rPr>
      </w:pPr>
      <w:r>
        <w:rPr>
          <w:rFonts w:ascii="宋体" w:hAnsi="宋体" w:eastAsia="宋体" w:cs="宋体"/>
          <w:spacing w:val="-1"/>
          <w:sz w:val="28"/>
          <w:szCs w:val="28"/>
        </w:rPr>
        <w:t>二、谈判报价一览表</w:t>
      </w:r>
    </w:p>
    <w:p>
      <w:pPr>
        <w:spacing w:line="410" w:lineRule="auto"/>
        <w:rPr>
          <w:rFonts w:ascii="黑体"/>
        </w:rPr>
      </w:pPr>
    </w:p>
    <w:p>
      <w:pPr>
        <w:spacing w:before="79" w:line="468" w:lineRule="exact"/>
        <w:ind w:firstLine="126"/>
        <w:rPr>
          <w:rFonts w:ascii="宋体" w:hAnsi="宋体" w:eastAsia="宋体" w:cs="宋体"/>
          <w:sz w:val="24"/>
          <w:szCs w:val="24"/>
        </w:rPr>
      </w:pPr>
      <w:r>
        <w:rPr>
          <w:rFonts w:ascii="宋体" w:hAnsi="宋体" w:eastAsia="宋体" w:cs="宋体"/>
          <w:spacing w:val="-3"/>
          <w:position w:val="16"/>
          <w:sz w:val="24"/>
          <w:szCs w:val="24"/>
        </w:rPr>
        <w:t>项目名称:</w:t>
      </w:r>
    </w:p>
    <w:p>
      <w:pPr>
        <w:spacing w:line="204" w:lineRule="auto"/>
        <w:ind w:firstLine="121"/>
        <w:rPr>
          <w:rFonts w:ascii="宋体" w:hAnsi="宋体" w:eastAsia="宋体" w:cs="宋体"/>
          <w:sz w:val="24"/>
          <w:szCs w:val="24"/>
        </w:rPr>
      </w:pPr>
      <w:r>
        <w:rPr>
          <w:rFonts w:ascii="宋体" w:hAnsi="宋体" w:eastAsia="宋体" w:cs="宋体"/>
          <w:spacing w:val="-2"/>
          <w:sz w:val="24"/>
          <w:szCs w:val="24"/>
        </w:rPr>
        <w:t>采购编号:</w:t>
      </w:r>
    </w:p>
    <w:p>
      <w:pPr>
        <w:spacing w:line="86" w:lineRule="exact"/>
      </w:pPr>
    </w:p>
    <w:tbl>
      <w:tblPr>
        <w:tblStyle w:val="26"/>
        <w:tblW w:w="88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63"/>
        <w:gridCol w:w="68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1963" w:type="dxa"/>
          </w:tcPr>
          <w:p>
            <w:pPr>
              <w:spacing w:before="312" w:line="185" w:lineRule="auto"/>
              <w:ind w:firstLine="388"/>
              <w:rPr>
                <w:rFonts w:ascii="宋体" w:hAnsi="宋体" w:eastAsia="宋体" w:cs="宋体"/>
                <w:sz w:val="24"/>
                <w:szCs w:val="24"/>
              </w:rPr>
            </w:pPr>
            <w:r>
              <w:rPr>
                <w:rFonts w:ascii="宋体" w:hAnsi="宋体" w:eastAsia="宋体" w:cs="宋体"/>
                <w:spacing w:val="-2"/>
                <w:sz w:val="24"/>
                <w:szCs w:val="24"/>
              </w:rPr>
              <w:t>供应商名称</w:t>
            </w:r>
          </w:p>
        </w:tc>
        <w:tc>
          <w:tcPr>
            <w:tcW w:w="686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963" w:type="dxa"/>
          </w:tcPr>
          <w:p>
            <w:pPr>
              <w:spacing w:before="308" w:line="185" w:lineRule="auto"/>
              <w:ind w:firstLine="266"/>
              <w:rPr>
                <w:rFonts w:ascii="宋体" w:hAnsi="宋体" w:eastAsia="宋体" w:cs="宋体"/>
                <w:sz w:val="24"/>
                <w:szCs w:val="24"/>
              </w:rPr>
            </w:pPr>
            <w:r>
              <w:rPr>
                <w:rFonts w:ascii="宋体" w:hAnsi="宋体" w:eastAsia="宋体" w:cs="宋体"/>
                <w:spacing w:val="-2"/>
                <w:sz w:val="24"/>
                <w:szCs w:val="24"/>
              </w:rPr>
              <w:t>报价（大写）</w:t>
            </w:r>
          </w:p>
        </w:tc>
        <w:tc>
          <w:tcPr>
            <w:tcW w:w="6860" w:type="dxa"/>
          </w:tcPr>
          <w:p>
            <w:pPr>
              <w:tabs>
                <w:tab w:val="left" w:pos="1074"/>
              </w:tabs>
              <w:spacing w:before="308" w:line="185" w:lineRule="auto"/>
              <w:ind w:firstLine="102"/>
              <w:rPr>
                <w:rFonts w:ascii="宋体" w:hAnsi="宋体" w:eastAsia="宋体" w:cs="宋体"/>
                <w:sz w:val="24"/>
                <w:szCs w:val="24"/>
              </w:rPr>
            </w:pPr>
            <w:r>
              <w:rPr>
                <w:rFonts w:ascii="黑体" w:hAnsi="黑体" w:eastAsia="黑体" w:cs="黑体"/>
                <w:u w:val="single"/>
              </w:rPr>
              <w:tab/>
            </w:r>
            <w:r>
              <w:rPr>
                <w:rFonts w:ascii="宋体" w:hAnsi="宋体" w:eastAsia="宋体" w:cs="宋体"/>
                <w:spacing w:val="-3"/>
                <w:sz w:val="24"/>
                <w:szCs w:val="24"/>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7" w:hRule="atLeast"/>
        </w:trPr>
        <w:tc>
          <w:tcPr>
            <w:tcW w:w="1963" w:type="dxa"/>
          </w:tcPr>
          <w:p>
            <w:pPr>
              <w:spacing w:before="308" w:line="185" w:lineRule="auto"/>
              <w:ind w:firstLine="266"/>
              <w:rPr>
                <w:rFonts w:ascii="宋体" w:hAnsi="宋体" w:eastAsia="宋体" w:cs="宋体"/>
                <w:sz w:val="24"/>
                <w:szCs w:val="24"/>
              </w:rPr>
            </w:pPr>
            <w:r>
              <w:rPr>
                <w:rFonts w:ascii="宋体" w:hAnsi="宋体" w:eastAsia="宋体" w:cs="宋体"/>
                <w:spacing w:val="-2"/>
                <w:sz w:val="24"/>
                <w:szCs w:val="24"/>
              </w:rPr>
              <w:t>报价（小写）</w:t>
            </w:r>
          </w:p>
        </w:tc>
        <w:tc>
          <w:tcPr>
            <w:tcW w:w="6860" w:type="dxa"/>
          </w:tcPr>
          <w:p>
            <w:pPr>
              <w:tabs>
                <w:tab w:val="left" w:pos="1074"/>
              </w:tabs>
              <w:spacing w:before="308" w:line="185" w:lineRule="auto"/>
              <w:ind w:firstLine="102"/>
              <w:rPr>
                <w:rFonts w:ascii="宋体" w:hAnsi="宋体" w:eastAsia="宋体" w:cs="宋体"/>
                <w:sz w:val="12"/>
                <w:szCs w:val="12"/>
              </w:rPr>
            </w:pPr>
            <w:r>
              <w:rPr>
                <w:rFonts w:ascii="黑体" w:hAnsi="黑体" w:eastAsia="黑体" w:cs="黑体"/>
                <w:u w:val="single"/>
              </w:rPr>
              <w:tab/>
            </w:r>
            <w:r>
              <w:rPr>
                <w:rFonts w:ascii="宋体" w:hAnsi="宋体" w:eastAsia="宋体" w:cs="宋体"/>
                <w:spacing w:val="-3"/>
                <w:sz w:val="24"/>
                <w:szCs w:val="24"/>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963" w:type="dxa"/>
          </w:tcPr>
          <w:p>
            <w:pPr>
              <w:spacing w:before="308" w:line="185" w:lineRule="auto"/>
              <w:ind w:firstLine="628"/>
              <w:rPr>
                <w:rFonts w:ascii="宋体" w:hAnsi="宋体" w:eastAsia="宋体" w:cs="宋体"/>
                <w:sz w:val="24"/>
                <w:szCs w:val="24"/>
              </w:rPr>
            </w:pPr>
            <w:r>
              <w:rPr>
                <w:rFonts w:hint="eastAsia" w:ascii="宋体" w:hAnsi="宋体" w:eastAsia="宋体" w:cs="宋体"/>
                <w:spacing w:val="-4"/>
                <w:sz w:val="24"/>
                <w:szCs w:val="24"/>
              </w:rPr>
              <w:t>供货期</w:t>
            </w:r>
          </w:p>
        </w:tc>
        <w:tc>
          <w:tcPr>
            <w:tcW w:w="686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963" w:type="dxa"/>
          </w:tcPr>
          <w:p>
            <w:pPr>
              <w:spacing w:before="308" w:line="185" w:lineRule="auto"/>
              <w:ind w:firstLine="629"/>
              <w:rPr>
                <w:rFonts w:ascii="宋体" w:hAnsi="宋体" w:eastAsia="宋体" w:cs="宋体"/>
                <w:spacing w:val="-4"/>
                <w:sz w:val="24"/>
                <w:szCs w:val="24"/>
              </w:rPr>
            </w:pPr>
            <w:r>
              <w:rPr>
                <w:rFonts w:hint="eastAsia" w:ascii="宋体" w:hAnsi="宋体" w:eastAsia="宋体" w:cs="宋体"/>
                <w:spacing w:val="-4"/>
                <w:sz w:val="24"/>
                <w:szCs w:val="24"/>
              </w:rPr>
              <w:t>质保期</w:t>
            </w:r>
          </w:p>
        </w:tc>
        <w:tc>
          <w:tcPr>
            <w:tcW w:w="686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963" w:type="dxa"/>
          </w:tcPr>
          <w:p>
            <w:pPr>
              <w:spacing w:before="308" w:line="185" w:lineRule="auto"/>
              <w:ind w:firstLine="629"/>
              <w:rPr>
                <w:rFonts w:ascii="宋体" w:hAnsi="宋体" w:eastAsia="宋体" w:cs="宋体"/>
                <w:sz w:val="24"/>
                <w:szCs w:val="24"/>
              </w:rPr>
            </w:pPr>
            <w:r>
              <w:rPr>
                <w:rFonts w:hint="eastAsia" w:ascii="宋体" w:hAnsi="宋体" w:eastAsia="宋体" w:cs="宋体"/>
                <w:spacing w:val="-4"/>
                <w:sz w:val="24"/>
                <w:szCs w:val="24"/>
              </w:rPr>
              <w:t>质量要求</w:t>
            </w:r>
          </w:p>
        </w:tc>
        <w:tc>
          <w:tcPr>
            <w:tcW w:w="686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963" w:type="dxa"/>
          </w:tcPr>
          <w:p>
            <w:pPr>
              <w:spacing w:before="311" w:line="185" w:lineRule="auto"/>
              <w:ind w:firstLine="629"/>
              <w:rPr>
                <w:rFonts w:ascii="宋体" w:hAnsi="宋体" w:eastAsia="宋体" w:cs="宋体"/>
                <w:sz w:val="24"/>
                <w:szCs w:val="24"/>
              </w:rPr>
            </w:pPr>
            <w:r>
              <w:rPr>
                <w:rFonts w:ascii="宋体" w:hAnsi="宋体" w:eastAsia="宋体" w:cs="宋体"/>
                <w:spacing w:val="-4"/>
                <w:sz w:val="24"/>
                <w:szCs w:val="24"/>
              </w:rPr>
              <w:t>有效期</w:t>
            </w:r>
          </w:p>
        </w:tc>
        <w:tc>
          <w:tcPr>
            <w:tcW w:w="686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963" w:type="dxa"/>
          </w:tcPr>
          <w:p>
            <w:pPr>
              <w:spacing w:before="317" w:line="185" w:lineRule="auto"/>
              <w:ind w:firstLine="509"/>
              <w:rPr>
                <w:rFonts w:ascii="宋体" w:hAnsi="宋体" w:eastAsia="宋体" w:cs="宋体"/>
                <w:sz w:val="24"/>
                <w:szCs w:val="24"/>
              </w:rPr>
            </w:pPr>
            <w:r>
              <w:rPr>
                <w:rFonts w:ascii="宋体" w:hAnsi="宋体" w:eastAsia="宋体" w:cs="宋体"/>
                <w:spacing w:val="-3"/>
                <w:sz w:val="24"/>
                <w:szCs w:val="24"/>
              </w:rPr>
              <w:t>其他声明</w:t>
            </w:r>
          </w:p>
        </w:tc>
        <w:tc>
          <w:tcPr>
            <w:tcW w:w="6860" w:type="dxa"/>
          </w:tcPr>
          <w:p>
            <w:pPr>
              <w:rPr>
                <w:rFonts w:ascii="黑体"/>
              </w:rPr>
            </w:pPr>
          </w:p>
        </w:tc>
      </w:tr>
    </w:tbl>
    <w:p>
      <w:pPr>
        <w:spacing w:line="443" w:lineRule="auto"/>
        <w:rPr>
          <w:rFonts w:ascii="黑体"/>
        </w:rPr>
      </w:pPr>
    </w:p>
    <w:p>
      <w:pPr>
        <w:spacing w:before="78" w:line="185" w:lineRule="auto"/>
        <w:ind w:firstLine="122"/>
        <w:rPr>
          <w:rFonts w:ascii="宋体" w:hAnsi="宋体" w:eastAsia="宋体" w:cs="宋体"/>
          <w:sz w:val="24"/>
          <w:szCs w:val="24"/>
        </w:rPr>
      </w:pPr>
      <w:r>
        <w:rPr>
          <w:rFonts w:ascii="宋体" w:hAnsi="宋体" w:eastAsia="宋体" w:cs="宋体"/>
          <w:spacing w:val="2"/>
          <w:sz w:val="24"/>
          <w:szCs w:val="24"/>
        </w:rPr>
        <w:t>供应商（企业电子签章</w:t>
      </w:r>
      <w:r>
        <w:rPr>
          <w:rFonts w:ascii="宋体" w:hAnsi="宋体" w:eastAsia="宋体" w:cs="宋体"/>
          <w:spacing w:val="-66"/>
          <w:sz w:val="24"/>
          <w:szCs w:val="24"/>
        </w:rPr>
        <w:t>）：</w:t>
      </w:r>
    </w:p>
    <w:p>
      <w:pPr>
        <w:spacing w:before="227" w:line="185" w:lineRule="auto"/>
        <w:ind w:firstLine="123"/>
        <w:rPr>
          <w:rFonts w:ascii="宋体" w:hAnsi="宋体" w:eastAsia="宋体" w:cs="宋体"/>
          <w:sz w:val="24"/>
          <w:szCs w:val="24"/>
        </w:rPr>
      </w:pPr>
      <w:r>
        <w:rPr>
          <w:rFonts w:ascii="宋体" w:hAnsi="宋体" w:eastAsia="宋体" w:cs="宋体"/>
          <w:spacing w:val="1"/>
          <w:sz w:val="24"/>
          <w:szCs w:val="24"/>
        </w:rPr>
        <w:t>法定代表人或授权代表（个人电子签章或签字</w:t>
      </w:r>
      <w:r>
        <w:rPr>
          <w:rFonts w:ascii="宋体" w:hAnsi="宋体" w:eastAsia="宋体" w:cs="宋体"/>
          <w:spacing w:val="-66"/>
          <w:sz w:val="24"/>
          <w:szCs w:val="24"/>
        </w:rPr>
        <w:t>）：</w:t>
      </w:r>
    </w:p>
    <w:p>
      <w:pPr>
        <w:spacing w:before="227" w:line="185" w:lineRule="auto"/>
        <w:rPr>
          <w:rFonts w:ascii="宋体" w:hAnsi="宋体" w:eastAsia="宋体" w:cs="宋体"/>
          <w:sz w:val="24"/>
          <w:szCs w:val="24"/>
        </w:rPr>
      </w:pPr>
      <w:r>
        <w:rPr>
          <w:rFonts w:ascii="宋体" w:hAnsi="宋体" w:eastAsia="宋体" w:cs="宋体"/>
          <w:spacing w:val="-22"/>
          <w:w w:val="94"/>
          <w:sz w:val="24"/>
          <w:szCs w:val="24"/>
        </w:rPr>
        <w:t>日期：年月日</w:t>
      </w:r>
    </w:p>
    <w:p>
      <w:pPr>
        <w:spacing w:line="271" w:lineRule="auto"/>
        <w:rPr>
          <w:rFonts w:ascii="黑体"/>
        </w:rPr>
      </w:pPr>
    </w:p>
    <w:p>
      <w:pPr>
        <w:spacing w:before="79" w:line="185" w:lineRule="auto"/>
        <w:ind w:firstLine="122"/>
        <w:rPr>
          <w:rFonts w:ascii="宋体" w:hAnsi="宋体" w:eastAsia="宋体" w:cs="宋体"/>
          <w:sz w:val="24"/>
          <w:szCs w:val="24"/>
        </w:rPr>
      </w:pPr>
      <w:r>
        <w:rPr>
          <w:rFonts w:ascii="宋体" w:hAnsi="宋体" w:eastAsia="宋体" w:cs="宋体"/>
          <w:spacing w:val="-8"/>
          <w:sz w:val="24"/>
          <w:szCs w:val="24"/>
        </w:rPr>
        <w:t>注：1、如交易系统内开标一览表与谈判文件不一致，制作谈判响应文件时以本表为准，</w:t>
      </w:r>
    </w:p>
    <w:p>
      <w:pPr>
        <w:spacing w:before="228" w:line="185" w:lineRule="auto"/>
        <w:ind w:firstLine="127"/>
        <w:rPr>
          <w:rFonts w:ascii="宋体" w:hAnsi="宋体" w:eastAsia="宋体" w:cs="宋体"/>
          <w:sz w:val="24"/>
          <w:szCs w:val="24"/>
        </w:rPr>
      </w:pPr>
      <w:r>
        <w:rPr>
          <w:rFonts w:ascii="宋体" w:hAnsi="宋体" w:eastAsia="宋体" w:cs="宋体"/>
          <w:spacing w:val="-1"/>
          <w:sz w:val="24"/>
          <w:szCs w:val="24"/>
        </w:rPr>
        <w:t>系统内开标一览表仅作为本项目开标用。</w:t>
      </w:r>
    </w:p>
    <w:p>
      <w:pPr>
        <w:spacing w:before="227" w:line="360" w:lineRule="auto"/>
        <w:ind w:left="122" w:firstLine="2"/>
        <w:rPr>
          <w:rFonts w:ascii="宋体" w:hAnsi="宋体" w:eastAsia="宋体" w:cs="宋体"/>
          <w:sz w:val="24"/>
          <w:szCs w:val="24"/>
        </w:rPr>
      </w:pPr>
      <w:r>
        <w:rPr>
          <w:rFonts w:ascii="宋体" w:hAnsi="宋体" w:eastAsia="宋体" w:cs="宋体"/>
          <w:spacing w:val="-4"/>
          <w:sz w:val="24"/>
          <w:szCs w:val="24"/>
        </w:rPr>
        <w:t>2、本项目采用单价采购，首次、二次或最终报价，均以单价的形式填报（垃圾需外运，</w:t>
      </w:r>
      <w:r>
        <w:rPr>
          <w:rFonts w:ascii="宋体" w:hAnsi="宋体" w:eastAsia="宋体" w:cs="宋体"/>
          <w:spacing w:val="-3"/>
          <w:sz w:val="24"/>
          <w:szCs w:val="24"/>
        </w:rPr>
        <w:t>垃圾清运费用包含人工费、机械费、管理费、复测测量费、材料费、利润和税金、以及</w:t>
      </w:r>
      <w:r>
        <w:rPr>
          <w:rFonts w:ascii="宋体" w:hAnsi="宋体" w:eastAsia="宋体" w:cs="宋体"/>
          <w:spacing w:val="-6"/>
          <w:sz w:val="24"/>
          <w:szCs w:val="24"/>
        </w:rPr>
        <w:t>相关关系协调费、罚款、风险因素等产生的相关费用）。</w:t>
      </w:r>
    </w:p>
    <w:p/>
    <w:p>
      <w:pPr>
        <w:pStyle w:val="2"/>
        <w:sectPr>
          <w:footerReference r:id="rId11" w:type="default"/>
          <w:pgSz w:w="11906" w:h="16839"/>
          <w:pgMar w:top="1431" w:right="1387" w:bottom="1156" w:left="1305" w:header="0" w:footer="1030" w:gutter="0"/>
          <w:cols w:space="720" w:num="1"/>
        </w:sectPr>
      </w:pPr>
    </w:p>
    <w:p>
      <w:pPr>
        <w:spacing w:line="444" w:lineRule="auto"/>
        <w:rPr>
          <w:rFonts w:ascii="黑体"/>
        </w:rPr>
      </w:pPr>
    </w:p>
    <w:p>
      <w:pPr>
        <w:spacing w:before="78" w:line="185" w:lineRule="auto"/>
        <w:ind w:firstLine="3195"/>
        <w:outlineLvl w:val="1"/>
        <w:rPr>
          <w:rFonts w:ascii="宋体" w:hAnsi="宋体" w:eastAsia="宋体" w:cs="宋体"/>
          <w:sz w:val="24"/>
          <w:szCs w:val="24"/>
        </w:rPr>
      </w:pPr>
      <w:r>
        <w:rPr>
          <w:rFonts w:ascii="宋体" w:hAnsi="宋体" w:eastAsia="宋体" w:cs="宋体"/>
          <w:sz w:val="24"/>
          <w:szCs w:val="24"/>
        </w:rPr>
        <w:t>三、投标人资格证明文件</w:t>
      </w:r>
    </w:p>
    <w:p>
      <w:pPr>
        <w:spacing w:before="227" w:line="185" w:lineRule="auto"/>
        <w:rPr>
          <w:rFonts w:ascii="宋体" w:hAnsi="宋体" w:eastAsia="宋体" w:cs="宋体"/>
          <w:sz w:val="24"/>
          <w:szCs w:val="24"/>
        </w:rPr>
      </w:pPr>
      <w:r>
        <w:rPr>
          <w:rFonts w:ascii="宋体" w:hAnsi="宋体" w:eastAsia="宋体" w:cs="宋体"/>
          <w:spacing w:val="-1"/>
          <w:sz w:val="24"/>
          <w:szCs w:val="24"/>
        </w:rPr>
        <w:t>河南</w:t>
      </w:r>
      <w:r>
        <w:rPr>
          <w:rFonts w:hint="eastAsia" w:ascii="宋体" w:hAnsi="宋体" w:eastAsia="宋体" w:cs="宋体"/>
          <w:spacing w:val="-1"/>
          <w:sz w:val="24"/>
          <w:szCs w:val="24"/>
        </w:rPr>
        <w:t>省伟信招标管理咨询有限公司</w:t>
      </w:r>
    </w:p>
    <w:p>
      <w:pPr>
        <w:spacing w:before="226" w:line="302" w:lineRule="auto"/>
        <w:ind w:firstLine="483"/>
        <w:rPr>
          <w:rFonts w:ascii="宋体" w:hAnsi="宋体" w:eastAsia="宋体" w:cs="宋体"/>
          <w:sz w:val="24"/>
          <w:szCs w:val="24"/>
        </w:rPr>
      </w:pPr>
      <w:r>
        <w:rPr>
          <w:rFonts w:ascii="宋体" w:hAnsi="宋体" w:eastAsia="宋体" w:cs="宋体"/>
          <w:spacing w:val="-3"/>
          <w:sz w:val="24"/>
          <w:szCs w:val="24"/>
        </w:rPr>
        <w:t>关于贵方谈判编号</w:t>
      </w:r>
      <w:r>
        <w:rPr>
          <w:rFonts w:ascii="宋体" w:hAnsi="宋体" w:eastAsia="宋体" w:cs="宋体"/>
          <w:color w:val="auto"/>
          <w:spacing w:val="-3"/>
          <w:sz w:val="24"/>
          <w:szCs w:val="24"/>
        </w:rPr>
        <w:t>：豫财竞谈-2021-</w:t>
      </w:r>
      <w:r>
        <w:rPr>
          <w:rFonts w:hint="eastAsia" w:ascii="宋体" w:hAnsi="宋体" w:eastAsia="宋体" w:cs="宋体"/>
          <w:color w:val="auto"/>
          <w:spacing w:val="-3"/>
          <w:sz w:val="24"/>
          <w:szCs w:val="24"/>
        </w:rPr>
        <w:t>78</w:t>
      </w:r>
      <w:r>
        <w:rPr>
          <w:rFonts w:ascii="宋体" w:hAnsi="宋体" w:eastAsia="宋体" w:cs="宋体"/>
          <w:color w:val="auto"/>
          <w:spacing w:val="-3"/>
          <w:sz w:val="24"/>
          <w:szCs w:val="24"/>
        </w:rPr>
        <w:t>参与</w:t>
      </w:r>
      <w:r>
        <w:rPr>
          <w:rFonts w:ascii="宋体" w:hAnsi="宋体" w:eastAsia="宋体" w:cs="宋体"/>
          <w:spacing w:val="-3"/>
          <w:sz w:val="24"/>
          <w:szCs w:val="24"/>
        </w:rPr>
        <w:t>谈判，本签字人愿意参加参与谈判，提供“采购项目及技术要求一览表”中规定的服务及服务，并声明提交的下列文件是准</w:t>
      </w:r>
      <w:r>
        <w:rPr>
          <w:rFonts w:ascii="宋体" w:hAnsi="宋体" w:eastAsia="宋体" w:cs="宋体"/>
          <w:spacing w:val="-2"/>
          <w:sz w:val="24"/>
          <w:szCs w:val="24"/>
        </w:rPr>
        <w:t>确的和真实的。</w:t>
      </w:r>
    </w:p>
    <w:p>
      <w:pPr>
        <w:spacing w:before="226" w:line="273" w:lineRule="auto"/>
        <w:ind w:left="1" w:firstLine="496"/>
        <w:rPr>
          <w:rFonts w:ascii="宋体" w:hAnsi="宋体" w:eastAsia="宋体" w:cs="宋体"/>
          <w:sz w:val="24"/>
          <w:szCs w:val="24"/>
        </w:rPr>
      </w:pPr>
      <w:r>
        <w:rPr>
          <w:rFonts w:ascii="宋体" w:hAnsi="宋体" w:eastAsia="宋体" w:cs="宋体"/>
          <w:sz w:val="24"/>
          <w:szCs w:val="24"/>
        </w:rPr>
        <w:t>1、我方工商营业执照副本、组织机构代码证副本、税务登记证副本复印件（加盖</w:t>
      </w:r>
      <w:r>
        <w:rPr>
          <w:rFonts w:ascii="宋体" w:hAnsi="宋体" w:eastAsia="宋体" w:cs="宋体"/>
          <w:spacing w:val="-5"/>
          <w:sz w:val="24"/>
          <w:szCs w:val="24"/>
        </w:rPr>
        <w:t>有效印章）或统一社会信用代码证复印件（加盖有效印章</w:t>
      </w:r>
      <w:r>
        <w:rPr>
          <w:rFonts w:ascii="宋体" w:hAnsi="宋体" w:eastAsia="宋体" w:cs="宋体"/>
          <w:spacing w:val="-63"/>
          <w:sz w:val="24"/>
          <w:szCs w:val="24"/>
        </w:rPr>
        <w:t>）；</w:t>
      </w:r>
    </w:p>
    <w:p>
      <w:pPr>
        <w:spacing w:before="227" w:line="185" w:lineRule="auto"/>
        <w:ind w:firstLine="483"/>
        <w:rPr>
          <w:rFonts w:ascii="宋体" w:hAnsi="宋体" w:eastAsia="宋体" w:cs="宋体"/>
          <w:sz w:val="24"/>
          <w:szCs w:val="24"/>
        </w:rPr>
      </w:pPr>
      <w:r>
        <w:rPr>
          <w:rFonts w:ascii="宋体" w:hAnsi="宋体" w:eastAsia="宋体" w:cs="宋体"/>
          <w:spacing w:val="-2"/>
          <w:sz w:val="24"/>
          <w:szCs w:val="24"/>
        </w:rPr>
        <w:t>2、法定代表人授权书；</w:t>
      </w:r>
    </w:p>
    <w:p>
      <w:pPr>
        <w:spacing w:before="227" w:line="185" w:lineRule="auto"/>
        <w:ind w:firstLine="485"/>
        <w:rPr>
          <w:rFonts w:ascii="宋体" w:hAnsi="宋体" w:eastAsia="宋体" w:cs="宋体"/>
          <w:sz w:val="24"/>
          <w:szCs w:val="24"/>
        </w:rPr>
      </w:pPr>
      <w:r>
        <w:rPr>
          <w:rFonts w:ascii="宋体" w:hAnsi="宋体" w:eastAsia="宋体" w:cs="宋体"/>
          <w:spacing w:val="-1"/>
          <w:sz w:val="24"/>
          <w:szCs w:val="24"/>
        </w:rPr>
        <w:t>3、法定代表人、授权代表身份证；</w:t>
      </w:r>
    </w:p>
    <w:p>
      <w:pPr>
        <w:spacing w:before="227" w:line="360" w:lineRule="auto"/>
        <w:ind w:firstLine="480"/>
        <w:rPr>
          <w:rFonts w:ascii="宋体" w:hAnsi="宋体" w:eastAsia="宋体" w:cs="宋体"/>
          <w:sz w:val="24"/>
          <w:szCs w:val="24"/>
        </w:rPr>
      </w:pPr>
      <w:r>
        <w:rPr>
          <w:rFonts w:ascii="宋体" w:hAnsi="宋体" w:eastAsia="宋体" w:cs="宋体"/>
          <w:spacing w:val="-4"/>
          <w:sz w:val="24"/>
          <w:szCs w:val="24"/>
        </w:rPr>
        <w:t>4、财务状况报告（提供2020年度经审计的财务状况报告或其基本开户银行出具的</w:t>
      </w:r>
      <w:r>
        <w:rPr>
          <w:rFonts w:ascii="宋体" w:hAnsi="宋体" w:eastAsia="宋体" w:cs="宋体"/>
          <w:spacing w:val="-1"/>
          <w:sz w:val="24"/>
          <w:szCs w:val="24"/>
        </w:rPr>
        <w:t>资信证明</w:t>
      </w:r>
      <w:r>
        <w:rPr>
          <w:rFonts w:ascii="宋体" w:hAnsi="宋体" w:eastAsia="宋体" w:cs="宋体"/>
          <w:spacing w:val="-63"/>
          <w:sz w:val="24"/>
          <w:szCs w:val="24"/>
        </w:rPr>
        <w:t>）；</w:t>
      </w:r>
      <w:r>
        <w:rPr>
          <w:rFonts w:ascii="宋体" w:hAnsi="宋体" w:eastAsia="宋体" w:cs="宋体"/>
          <w:spacing w:val="-1"/>
          <w:sz w:val="24"/>
          <w:szCs w:val="24"/>
        </w:rPr>
        <w:t>具有依法缴纳税收和社会保障资金的相关材料（提供自2021年以来，最</w:t>
      </w:r>
      <w:r>
        <w:rPr>
          <w:rFonts w:ascii="宋体" w:hAnsi="宋体" w:eastAsia="宋体" w:cs="宋体"/>
          <w:sz w:val="24"/>
          <w:szCs w:val="24"/>
        </w:rPr>
        <w:t xml:space="preserve"> 近三个月任意一个月，可以是银行扣款回单或税局开具的凭据</w:t>
      </w:r>
      <w:r>
        <w:rPr>
          <w:rFonts w:ascii="宋体" w:hAnsi="宋体" w:eastAsia="宋体" w:cs="宋体"/>
          <w:spacing w:val="-67"/>
          <w:sz w:val="24"/>
          <w:szCs w:val="24"/>
        </w:rPr>
        <w:t>）；</w:t>
      </w:r>
    </w:p>
    <w:p>
      <w:pPr>
        <w:spacing w:before="1" w:line="201" w:lineRule="auto"/>
        <w:ind w:firstLine="485"/>
        <w:rPr>
          <w:rFonts w:ascii="宋体" w:hAnsi="宋体" w:eastAsia="宋体" w:cs="宋体"/>
          <w:sz w:val="24"/>
          <w:szCs w:val="24"/>
        </w:rPr>
      </w:pPr>
      <w:r>
        <w:rPr>
          <w:rFonts w:ascii="宋体" w:hAnsi="宋体" w:eastAsia="宋体" w:cs="宋体"/>
          <w:spacing w:val="-4"/>
          <w:sz w:val="24"/>
          <w:szCs w:val="24"/>
        </w:rPr>
        <w:t>5、具有履行合同所必需的设备和专业技术能力（提供相关承诺）。</w:t>
      </w:r>
    </w:p>
    <w:p>
      <w:pPr>
        <w:spacing w:before="206" w:line="360" w:lineRule="auto"/>
        <w:ind w:left="6" w:firstLine="476"/>
        <w:rPr>
          <w:rFonts w:ascii="宋体" w:hAnsi="宋体" w:eastAsia="宋体" w:cs="宋体"/>
          <w:sz w:val="24"/>
          <w:szCs w:val="24"/>
        </w:rPr>
      </w:pPr>
      <w:r>
        <w:rPr>
          <w:rFonts w:ascii="宋体" w:hAnsi="宋体" w:eastAsia="宋体" w:cs="宋体"/>
          <w:spacing w:val="13"/>
          <w:w w:val="102"/>
          <w:sz w:val="24"/>
          <w:szCs w:val="24"/>
        </w:rPr>
        <w:t>6、信用信息查询（供应商于投标截止时间前三日内通过“信用中国”网站</w:t>
      </w:r>
      <w:r>
        <w:rPr>
          <w:rFonts w:ascii="宋体" w:hAnsi="宋体" w:eastAsia="宋体" w:cs="宋体"/>
          <w:spacing w:val="-5"/>
          <w:sz w:val="24"/>
          <w:szCs w:val="24"/>
        </w:rPr>
        <w:t>（www.creditchina.gov.cn）和中国政府采购网（www.ccgp.gov.cn）查询信用记录，</w:t>
      </w:r>
      <w:r>
        <w:rPr>
          <w:rFonts w:ascii="宋体" w:hAnsi="宋体" w:eastAsia="宋体" w:cs="宋体"/>
          <w:spacing w:val="-1"/>
          <w:sz w:val="24"/>
          <w:szCs w:val="24"/>
        </w:rPr>
        <w:t>并保存网站查询结果截图，附于投标文件内。）</w:t>
      </w:r>
    </w:p>
    <w:p>
      <w:pPr>
        <w:spacing w:before="3" w:line="359" w:lineRule="auto"/>
        <w:ind w:left="2" w:firstLine="483"/>
        <w:rPr>
          <w:rFonts w:ascii="宋体" w:hAnsi="宋体" w:eastAsia="宋体" w:cs="宋体"/>
          <w:sz w:val="24"/>
          <w:szCs w:val="24"/>
        </w:rPr>
      </w:pPr>
      <w:r>
        <w:rPr>
          <w:rFonts w:ascii="宋体" w:hAnsi="宋体" w:eastAsia="宋体" w:cs="宋体"/>
          <w:spacing w:val="-4"/>
          <w:sz w:val="24"/>
          <w:szCs w:val="24"/>
        </w:rPr>
        <w:t>7、参加政府采购活动前3年内在经营活动中没有《政府采购法实施条例》 第十九</w:t>
      </w:r>
      <w:r>
        <w:rPr>
          <w:rFonts w:ascii="宋体" w:hAnsi="宋体" w:eastAsia="宋体" w:cs="宋体"/>
          <w:spacing w:val="-1"/>
          <w:sz w:val="24"/>
          <w:szCs w:val="24"/>
        </w:rPr>
        <w:t>条规定的重大违法记录的书面声明；</w:t>
      </w:r>
    </w:p>
    <w:p>
      <w:pPr>
        <w:spacing w:before="1" w:line="201" w:lineRule="auto"/>
        <w:ind w:firstLine="481"/>
        <w:rPr>
          <w:rFonts w:ascii="宋体" w:hAnsi="宋体" w:eastAsia="宋体" w:cs="宋体"/>
          <w:sz w:val="24"/>
          <w:szCs w:val="24"/>
        </w:rPr>
      </w:pPr>
      <w:r>
        <w:rPr>
          <w:rFonts w:ascii="宋体" w:hAnsi="宋体" w:eastAsia="宋体" w:cs="宋体"/>
          <w:spacing w:val="-1"/>
          <w:sz w:val="24"/>
          <w:szCs w:val="24"/>
        </w:rPr>
        <w:t>8、采购项目要求中必需的其它资料；</w:t>
      </w:r>
    </w:p>
    <w:p>
      <w:pPr>
        <w:spacing w:before="206" w:line="185" w:lineRule="auto"/>
        <w:ind w:firstLine="481"/>
        <w:rPr>
          <w:rFonts w:ascii="宋体" w:hAnsi="宋体" w:eastAsia="宋体" w:cs="宋体"/>
          <w:sz w:val="24"/>
          <w:szCs w:val="24"/>
        </w:rPr>
      </w:pPr>
      <w:r>
        <w:rPr>
          <w:rFonts w:ascii="宋体" w:hAnsi="宋体" w:eastAsia="宋体" w:cs="宋体"/>
          <w:spacing w:val="-1"/>
          <w:sz w:val="24"/>
          <w:szCs w:val="24"/>
        </w:rPr>
        <w:t>9、本签字人确认资格文件中的说明是真实的、准确的。</w:t>
      </w:r>
    </w:p>
    <w:p>
      <w:pPr>
        <w:spacing w:line="271" w:lineRule="auto"/>
        <w:rPr>
          <w:rFonts w:ascii="黑体"/>
        </w:rPr>
      </w:pPr>
    </w:p>
    <w:p>
      <w:pPr>
        <w:spacing w:line="271" w:lineRule="auto"/>
        <w:rPr>
          <w:rFonts w:ascii="黑体"/>
        </w:rPr>
      </w:pPr>
    </w:p>
    <w:p>
      <w:pPr>
        <w:spacing w:before="79" w:line="185" w:lineRule="auto"/>
        <w:ind w:firstLine="3"/>
        <w:outlineLvl w:val="2"/>
        <w:rPr>
          <w:rFonts w:ascii="宋体" w:hAnsi="宋体" w:eastAsia="宋体" w:cs="宋体"/>
          <w:sz w:val="24"/>
          <w:szCs w:val="24"/>
        </w:rPr>
      </w:pPr>
      <w:r>
        <w:rPr>
          <w:rFonts w:ascii="宋体" w:hAnsi="宋体" w:eastAsia="宋体" w:cs="宋体"/>
          <w:spacing w:val="-5"/>
          <w:sz w:val="24"/>
          <w:szCs w:val="24"/>
        </w:rPr>
        <w:t>说明：资格证明文件缺少或提供的材料不符合招标文件要求将导致其投标被拒绝。</w:t>
      </w:r>
    </w:p>
    <w:p>
      <w:pPr>
        <w:spacing w:line="271" w:lineRule="auto"/>
        <w:rPr>
          <w:rFonts w:ascii="黑体"/>
        </w:rPr>
      </w:pPr>
    </w:p>
    <w:p>
      <w:pPr>
        <w:spacing w:line="271" w:lineRule="auto"/>
        <w:rPr>
          <w:rFonts w:ascii="黑体"/>
        </w:rPr>
      </w:pPr>
    </w:p>
    <w:p>
      <w:pPr>
        <w:spacing w:before="79" w:line="185" w:lineRule="auto"/>
        <w:ind w:firstLine="480"/>
        <w:rPr>
          <w:rFonts w:ascii="宋体" w:hAnsi="宋体" w:eastAsia="宋体" w:cs="宋体"/>
          <w:sz w:val="24"/>
          <w:szCs w:val="24"/>
        </w:rPr>
      </w:pPr>
      <w:r>
        <w:rPr>
          <w:rFonts w:ascii="宋体" w:hAnsi="宋体" w:eastAsia="宋体" w:cs="宋体"/>
          <w:spacing w:val="2"/>
          <w:sz w:val="24"/>
          <w:szCs w:val="24"/>
        </w:rPr>
        <w:t>供应商（企业电子签章</w:t>
      </w:r>
      <w:r>
        <w:rPr>
          <w:rFonts w:ascii="宋体" w:hAnsi="宋体" w:eastAsia="宋体" w:cs="宋体"/>
          <w:spacing w:val="-66"/>
          <w:sz w:val="24"/>
          <w:szCs w:val="24"/>
        </w:rPr>
        <w:t>）：</w:t>
      </w:r>
    </w:p>
    <w:p>
      <w:pPr>
        <w:spacing w:before="227" w:line="185" w:lineRule="auto"/>
        <w:ind w:firstLine="481"/>
        <w:rPr>
          <w:rFonts w:ascii="宋体" w:hAnsi="宋体" w:eastAsia="宋体" w:cs="宋体"/>
          <w:sz w:val="24"/>
          <w:szCs w:val="24"/>
        </w:rPr>
      </w:pPr>
      <w:r>
        <w:rPr>
          <w:rFonts w:ascii="宋体" w:hAnsi="宋体" w:eastAsia="宋体" w:cs="宋体"/>
          <w:spacing w:val="1"/>
          <w:sz w:val="24"/>
          <w:szCs w:val="24"/>
        </w:rPr>
        <w:t>法定代表人或授权代表（个人电子签章或签字</w:t>
      </w:r>
      <w:r>
        <w:rPr>
          <w:rFonts w:ascii="宋体" w:hAnsi="宋体" w:eastAsia="宋体" w:cs="宋体"/>
          <w:spacing w:val="-66"/>
          <w:sz w:val="24"/>
          <w:szCs w:val="24"/>
        </w:rPr>
        <w:t>）：</w:t>
      </w:r>
    </w:p>
    <w:p>
      <w:pPr>
        <w:spacing w:before="228" w:line="185" w:lineRule="auto"/>
        <w:ind w:firstLine="5922"/>
        <w:rPr>
          <w:rFonts w:ascii="宋体" w:hAnsi="宋体" w:eastAsia="宋体" w:cs="宋体"/>
          <w:sz w:val="24"/>
          <w:szCs w:val="24"/>
        </w:rPr>
      </w:pPr>
      <w:r>
        <w:rPr>
          <w:rFonts w:ascii="宋体" w:hAnsi="宋体" w:eastAsia="宋体" w:cs="宋体"/>
          <w:spacing w:val="-22"/>
          <w:w w:val="94"/>
          <w:sz w:val="24"/>
          <w:szCs w:val="24"/>
        </w:rPr>
        <w:t>日期：年月日</w:t>
      </w:r>
    </w:p>
    <w:p>
      <w:pPr>
        <w:sectPr>
          <w:footerReference r:id="rId12" w:type="default"/>
          <w:pgSz w:w="11906" w:h="16839"/>
          <w:pgMar w:top="1431" w:right="1456" w:bottom="1156" w:left="1426" w:header="0" w:footer="1031" w:gutter="0"/>
          <w:cols w:space="720" w:num="1"/>
        </w:sectPr>
      </w:pPr>
    </w:p>
    <w:p>
      <w:pPr>
        <w:spacing w:before="271" w:line="185" w:lineRule="auto"/>
        <w:rPr>
          <w:rFonts w:ascii="宋体" w:hAnsi="宋体" w:eastAsia="宋体" w:cs="宋体"/>
          <w:sz w:val="24"/>
          <w:szCs w:val="24"/>
        </w:rPr>
      </w:pPr>
      <w:r>
        <w:rPr>
          <w:rFonts w:ascii="宋体" w:hAnsi="宋体" w:eastAsia="宋体" w:cs="宋体"/>
          <w:spacing w:val="-5"/>
          <w:sz w:val="24"/>
          <w:szCs w:val="24"/>
        </w:rPr>
        <w:t>3.1营业执照副本、组织机构代码证副本、税务登记证副本复印件（加盖有效印章）或</w:t>
      </w:r>
    </w:p>
    <w:p>
      <w:pPr>
        <w:spacing w:before="227" w:line="185" w:lineRule="auto"/>
        <w:ind w:firstLine="1978"/>
        <w:outlineLvl w:val="2"/>
        <w:rPr>
          <w:rFonts w:ascii="宋体" w:hAnsi="宋体" w:eastAsia="宋体" w:cs="宋体"/>
          <w:sz w:val="24"/>
          <w:szCs w:val="24"/>
        </w:rPr>
      </w:pPr>
      <w:r>
        <w:rPr>
          <w:rFonts w:ascii="宋体" w:hAnsi="宋体" w:eastAsia="宋体" w:cs="宋体"/>
          <w:spacing w:val="1"/>
          <w:sz w:val="24"/>
          <w:szCs w:val="24"/>
        </w:rPr>
        <w:t>统一社会信用代码证复印件（加盖有效印章</w:t>
      </w:r>
      <w:r>
        <w:rPr>
          <w:rFonts w:ascii="宋体" w:hAnsi="宋体" w:eastAsia="宋体" w:cs="宋体"/>
          <w:spacing w:val="-60"/>
          <w:sz w:val="24"/>
          <w:szCs w:val="24"/>
        </w:rPr>
        <w:t>）；</w:t>
      </w:r>
    </w:p>
    <w:p>
      <w:pPr>
        <w:sectPr>
          <w:footerReference r:id="rId13" w:type="default"/>
          <w:pgSz w:w="11906" w:h="16839"/>
          <w:pgMar w:top="1431" w:right="1441" w:bottom="1156" w:left="1449" w:header="0" w:footer="1030" w:gutter="0"/>
          <w:cols w:space="720" w:num="1"/>
        </w:sectPr>
      </w:pPr>
    </w:p>
    <w:p>
      <w:pPr>
        <w:spacing w:before="271" w:line="185" w:lineRule="auto"/>
        <w:ind w:firstLine="3351"/>
        <w:rPr>
          <w:rFonts w:ascii="宋体" w:hAnsi="宋体" w:eastAsia="宋体" w:cs="宋体"/>
          <w:sz w:val="24"/>
          <w:szCs w:val="24"/>
        </w:rPr>
      </w:pPr>
      <w:r>
        <w:rPr>
          <w:rFonts w:ascii="宋体" w:hAnsi="宋体" w:eastAsia="宋体" w:cs="宋体"/>
          <w:spacing w:val="-2"/>
          <w:sz w:val="24"/>
          <w:szCs w:val="24"/>
        </w:rPr>
        <w:t>3.2法定代表人授权书</w:t>
      </w:r>
    </w:p>
    <w:p>
      <w:pPr>
        <w:spacing w:line="272" w:lineRule="auto"/>
        <w:rPr>
          <w:rFonts w:ascii="黑体"/>
        </w:rPr>
      </w:pPr>
    </w:p>
    <w:p>
      <w:pPr>
        <w:spacing w:line="272" w:lineRule="auto"/>
        <w:rPr>
          <w:rFonts w:ascii="黑体"/>
        </w:rPr>
      </w:pPr>
    </w:p>
    <w:p>
      <w:pPr>
        <w:spacing w:line="272" w:lineRule="auto"/>
        <w:rPr>
          <w:rFonts w:ascii="黑体"/>
        </w:rPr>
      </w:pPr>
    </w:p>
    <w:p>
      <w:pPr>
        <w:spacing w:before="79" w:line="360" w:lineRule="auto"/>
        <w:ind w:firstLine="481"/>
        <w:rPr>
          <w:rFonts w:ascii="宋体" w:hAnsi="宋体" w:eastAsia="宋体" w:cs="宋体"/>
          <w:sz w:val="24"/>
          <w:szCs w:val="24"/>
        </w:rPr>
      </w:pPr>
      <w:r>
        <w:rPr>
          <w:rFonts w:ascii="宋体" w:hAnsi="宋体" w:eastAsia="宋体" w:cs="宋体"/>
          <w:spacing w:val="-11"/>
          <w:sz w:val="24"/>
          <w:szCs w:val="24"/>
        </w:rPr>
        <w:t>本授权书声明：注册于（注册地址）的公司的在下面签字的（法定</w:t>
      </w:r>
      <w:r>
        <w:rPr>
          <w:rFonts w:ascii="宋体" w:hAnsi="宋体" w:eastAsia="宋体" w:cs="宋体"/>
          <w:spacing w:val="-6"/>
          <w:sz w:val="24"/>
          <w:szCs w:val="24"/>
        </w:rPr>
        <w:t>代表人姓名、职务）代表本公司授权在下面签字的（被授权人的姓</w:t>
      </w:r>
      <w:r>
        <w:rPr>
          <w:rFonts w:ascii="宋体" w:hAnsi="宋体" w:eastAsia="宋体" w:cs="宋体"/>
          <w:spacing w:val="-9"/>
          <w:sz w:val="24"/>
          <w:szCs w:val="24"/>
        </w:rPr>
        <w:t>名、职务）为本公司的合法代理人，就谈判编号：</w:t>
      </w:r>
      <w:r>
        <w:rPr>
          <w:rFonts w:ascii="宋体" w:hAnsi="宋体" w:eastAsia="宋体" w:cs="宋体"/>
          <w:color w:val="auto"/>
          <w:spacing w:val="-9"/>
          <w:sz w:val="24"/>
          <w:szCs w:val="24"/>
        </w:rPr>
        <w:t>豫</w:t>
      </w:r>
      <w:r>
        <w:rPr>
          <w:rFonts w:ascii="宋体" w:hAnsi="宋体" w:eastAsia="宋体" w:cs="宋体"/>
          <w:color w:val="auto"/>
          <w:spacing w:val="-9"/>
          <w:sz w:val="24"/>
          <w:szCs w:val="24"/>
          <w:u w:val="single"/>
        </w:rPr>
        <w:t>财竞谈-2021-</w:t>
      </w:r>
      <w:r>
        <w:rPr>
          <w:rFonts w:hint="eastAsia" w:ascii="宋体" w:hAnsi="宋体" w:eastAsia="宋体" w:cs="宋体"/>
          <w:color w:val="auto"/>
          <w:spacing w:val="-9"/>
          <w:sz w:val="24"/>
          <w:szCs w:val="24"/>
          <w:u w:val="single"/>
        </w:rPr>
        <w:t>78</w:t>
      </w:r>
      <w:r>
        <w:rPr>
          <w:rFonts w:ascii="宋体" w:hAnsi="宋体" w:eastAsia="宋体" w:cs="宋体"/>
          <w:color w:val="auto"/>
          <w:spacing w:val="-9"/>
          <w:sz w:val="24"/>
          <w:szCs w:val="24"/>
        </w:rPr>
        <w:t>项目</w:t>
      </w:r>
      <w:r>
        <w:rPr>
          <w:rFonts w:ascii="宋体" w:hAnsi="宋体" w:eastAsia="宋体" w:cs="宋体"/>
          <w:spacing w:val="-9"/>
          <w:sz w:val="24"/>
          <w:szCs w:val="24"/>
        </w:rPr>
        <w:t>的参与谈判</w:t>
      </w:r>
      <w:r>
        <w:rPr>
          <w:rFonts w:ascii="宋体" w:hAnsi="宋体" w:eastAsia="宋体" w:cs="宋体"/>
          <w:spacing w:val="-1"/>
          <w:sz w:val="24"/>
          <w:szCs w:val="24"/>
        </w:rPr>
        <w:t>及合同的执行、完成和售后服务，以本公司名义处理一切与之有关的事务。</w:t>
      </w:r>
    </w:p>
    <w:p>
      <w:pPr>
        <w:spacing w:line="204" w:lineRule="auto"/>
        <w:ind w:firstLine="481"/>
        <w:rPr>
          <w:rFonts w:ascii="宋体" w:hAnsi="宋体" w:eastAsia="宋体" w:cs="宋体"/>
          <w:sz w:val="24"/>
          <w:szCs w:val="24"/>
        </w:rPr>
      </w:pPr>
      <w:r>
        <w:rPr>
          <w:rFonts w:ascii="宋体" w:hAnsi="宋体" w:eastAsia="宋体" w:cs="宋体"/>
          <w:spacing w:val="-5"/>
          <w:sz w:val="24"/>
          <w:szCs w:val="24"/>
        </w:rPr>
        <w:t>本授权书于年月日签字生效，特此声明。</w:t>
      </w:r>
    </w:p>
    <w:p>
      <w:pPr>
        <w:spacing w:line="260" w:lineRule="auto"/>
        <w:rPr>
          <w:rFonts w:ascii="黑体"/>
        </w:rPr>
      </w:pPr>
    </w:p>
    <w:p>
      <w:pPr>
        <w:spacing w:line="261" w:lineRule="auto"/>
        <w:rPr>
          <w:rFonts w:ascii="黑体"/>
        </w:rPr>
      </w:pPr>
    </w:p>
    <w:p>
      <w:pPr>
        <w:spacing w:before="78" w:line="185" w:lineRule="auto"/>
        <w:ind w:firstLine="259"/>
        <w:rPr>
          <w:rFonts w:ascii="宋体" w:hAnsi="宋体" w:eastAsia="宋体" w:cs="宋体"/>
          <w:sz w:val="24"/>
          <w:szCs w:val="24"/>
        </w:rPr>
      </w:pPr>
      <w:r>
        <w:rPr>
          <w:rFonts w:ascii="宋体" w:hAnsi="宋体" w:eastAsia="宋体" w:cs="宋体"/>
          <w:spacing w:val="-11"/>
          <w:sz w:val="24"/>
          <w:szCs w:val="24"/>
        </w:rPr>
        <w:t>附件：法定代表人、授权代表身份证正反面</w:t>
      </w:r>
    </w:p>
    <w:p>
      <w:pPr>
        <w:spacing w:line="271" w:lineRule="auto"/>
        <w:rPr>
          <w:rFonts w:ascii="黑体"/>
        </w:rPr>
      </w:pPr>
    </w:p>
    <w:p>
      <w:pPr>
        <w:spacing w:line="271" w:lineRule="auto"/>
        <w:rPr>
          <w:rFonts w:ascii="黑体"/>
        </w:rPr>
      </w:pPr>
    </w:p>
    <w:p>
      <w:pPr>
        <w:spacing w:before="78" w:line="185" w:lineRule="auto"/>
        <w:rPr>
          <w:rFonts w:ascii="宋体" w:hAnsi="宋体" w:eastAsia="宋体" w:cs="宋体"/>
          <w:sz w:val="24"/>
          <w:szCs w:val="24"/>
        </w:rPr>
      </w:pPr>
      <w:r>
        <w:rPr>
          <w:rFonts w:ascii="宋体" w:hAnsi="宋体" w:eastAsia="宋体" w:cs="宋体"/>
          <w:spacing w:val="4"/>
          <w:sz w:val="24"/>
          <w:szCs w:val="24"/>
        </w:rPr>
        <w:t>供应商（盖章</w:t>
      </w:r>
      <w:r>
        <w:rPr>
          <w:rFonts w:ascii="宋体" w:hAnsi="宋体" w:eastAsia="宋体" w:cs="宋体"/>
          <w:spacing w:val="-68"/>
          <w:sz w:val="24"/>
          <w:szCs w:val="24"/>
        </w:rPr>
        <w:t>）：</w:t>
      </w:r>
    </w:p>
    <w:p>
      <w:pPr>
        <w:spacing w:line="271" w:lineRule="auto"/>
        <w:rPr>
          <w:rFonts w:ascii="黑体"/>
        </w:rPr>
      </w:pPr>
    </w:p>
    <w:p>
      <w:pPr>
        <w:spacing w:line="271" w:lineRule="auto"/>
        <w:rPr>
          <w:rFonts w:ascii="黑体"/>
        </w:rPr>
      </w:pPr>
    </w:p>
    <w:p>
      <w:pPr>
        <w:spacing w:before="79" w:line="185" w:lineRule="auto"/>
        <w:ind w:firstLine="1"/>
        <w:rPr>
          <w:rFonts w:ascii="宋体" w:hAnsi="宋体" w:eastAsia="宋体" w:cs="宋体"/>
          <w:sz w:val="24"/>
          <w:szCs w:val="24"/>
        </w:rPr>
      </w:pPr>
      <w:r>
        <w:rPr>
          <w:rFonts w:ascii="宋体" w:hAnsi="宋体" w:eastAsia="宋体" w:cs="宋体"/>
          <w:spacing w:val="2"/>
          <w:sz w:val="24"/>
          <w:szCs w:val="24"/>
        </w:rPr>
        <w:t>法定代表人（签字或盖章</w:t>
      </w:r>
      <w:r>
        <w:rPr>
          <w:rFonts w:ascii="宋体" w:hAnsi="宋体" w:eastAsia="宋体" w:cs="宋体"/>
          <w:spacing w:val="-67"/>
          <w:sz w:val="24"/>
          <w:szCs w:val="24"/>
        </w:rPr>
        <w:t>）：</w:t>
      </w:r>
    </w:p>
    <w:p>
      <w:pPr>
        <w:spacing w:line="271" w:lineRule="auto"/>
        <w:rPr>
          <w:rFonts w:ascii="黑体"/>
        </w:rPr>
      </w:pPr>
    </w:p>
    <w:p>
      <w:pPr>
        <w:spacing w:line="271" w:lineRule="auto"/>
        <w:rPr>
          <w:rFonts w:ascii="黑体"/>
        </w:rPr>
      </w:pPr>
    </w:p>
    <w:p>
      <w:pPr>
        <w:spacing w:before="79" w:line="185" w:lineRule="auto"/>
        <w:rPr>
          <w:rFonts w:ascii="宋体" w:hAnsi="宋体" w:eastAsia="宋体" w:cs="宋体"/>
          <w:sz w:val="24"/>
          <w:szCs w:val="24"/>
        </w:rPr>
      </w:pPr>
      <w:r>
        <w:rPr>
          <w:rFonts w:ascii="宋体" w:hAnsi="宋体" w:eastAsia="宋体" w:cs="宋体"/>
          <w:spacing w:val="2"/>
          <w:sz w:val="24"/>
          <w:szCs w:val="24"/>
        </w:rPr>
        <w:t>授权代表（签字或盖章</w:t>
      </w:r>
      <w:r>
        <w:rPr>
          <w:rFonts w:ascii="宋体" w:hAnsi="宋体" w:eastAsia="宋体" w:cs="宋体"/>
          <w:spacing w:val="-65"/>
          <w:sz w:val="24"/>
          <w:szCs w:val="24"/>
        </w:rPr>
        <w:t>）：</w:t>
      </w:r>
    </w:p>
    <w:p>
      <w:pPr>
        <w:spacing w:before="227" w:line="185" w:lineRule="auto"/>
        <w:ind w:firstLine="5922"/>
        <w:outlineLvl w:val="2"/>
        <w:rPr>
          <w:rFonts w:ascii="宋体" w:hAnsi="宋体" w:eastAsia="宋体" w:cs="宋体"/>
          <w:sz w:val="24"/>
          <w:szCs w:val="24"/>
        </w:rPr>
      </w:pPr>
      <w:r>
        <w:rPr>
          <w:rFonts w:ascii="宋体" w:hAnsi="宋体" w:eastAsia="宋体" w:cs="宋体"/>
          <w:spacing w:val="-22"/>
          <w:w w:val="94"/>
          <w:sz w:val="24"/>
          <w:szCs w:val="24"/>
        </w:rPr>
        <w:t>日期：年月日</w:t>
      </w:r>
    </w:p>
    <w:p>
      <w:pPr>
        <w:sectPr>
          <w:footerReference r:id="rId14" w:type="default"/>
          <w:pgSz w:w="11906" w:h="16839"/>
          <w:pgMar w:top="1431" w:right="1456" w:bottom="1156" w:left="1426" w:header="0" w:footer="1031" w:gutter="0"/>
          <w:cols w:space="720" w:num="1"/>
        </w:sectPr>
      </w:pPr>
    </w:p>
    <w:p>
      <w:pPr>
        <w:spacing w:before="270" w:line="302" w:lineRule="auto"/>
        <w:ind w:firstLine="28"/>
        <w:rPr>
          <w:rFonts w:ascii="宋体" w:hAnsi="宋体" w:eastAsia="宋体" w:cs="宋体"/>
          <w:sz w:val="24"/>
          <w:szCs w:val="24"/>
        </w:rPr>
      </w:pPr>
      <w:r>
        <w:rPr>
          <w:rFonts w:ascii="宋体" w:hAnsi="宋体" w:eastAsia="宋体" w:cs="宋体"/>
          <w:spacing w:val="-1"/>
          <w:sz w:val="24"/>
          <w:szCs w:val="24"/>
        </w:rPr>
        <w:t>3.3财务状况报告（提供2020年度经审计的完整的财务报告（应当符合财政部和中国</w:t>
      </w:r>
      <w:r>
        <w:rPr>
          <w:rFonts w:ascii="宋体" w:hAnsi="宋体" w:eastAsia="宋体" w:cs="宋体"/>
          <w:spacing w:val="-6"/>
          <w:sz w:val="24"/>
          <w:szCs w:val="24"/>
        </w:rPr>
        <w:t>注册会计师协会的规定）或其基本开户银行（需附开户许可证）出具的资信证明</w:t>
      </w:r>
      <w:r>
        <w:rPr>
          <w:rFonts w:ascii="宋体" w:hAnsi="宋体" w:eastAsia="宋体" w:cs="宋体"/>
          <w:spacing w:val="-50"/>
          <w:sz w:val="24"/>
          <w:szCs w:val="24"/>
        </w:rPr>
        <w:t>）；</w:t>
      </w:r>
      <w:r>
        <w:rPr>
          <w:rFonts w:ascii="宋体" w:hAnsi="宋体" w:eastAsia="宋体" w:cs="宋体"/>
          <w:spacing w:val="-1"/>
          <w:sz w:val="24"/>
          <w:szCs w:val="24"/>
        </w:rPr>
        <w:t>具有依法缴纳税收和社会保障资金的相关材料（提供自2021年以来，最近三个月任意</w:t>
      </w:r>
    </w:p>
    <w:p>
      <w:pPr>
        <w:spacing w:before="227" w:line="185" w:lineRule="auto"/>
        <w:ind w:firstLine="1736"/>
        <w:outlineLvl w:val="2"/>
        <w:rPr>
          <w:rFonts w:ascii="宋体" w:hAnsi="宋体" w:eastAsia="宋体" w:cs="宋体"/>
          <w:sz w:val="24"/>
          <w:szCs w:val="24"/>
        </w:rPr>
      </w:pPr>
      <w:r>
        <w:rPr>
          <w:rFonts w:ascii="宋体" w:hAnsi="宋体" w:eastAsia="宋体" w:cs="宋体"/>
          <w:sz w:val="24"/>
          <w:szCs w:val="24"/>
        </w:rPr>
        <w:t>一个月，可以是银行扣款回单或税局开具的凭据</w:t>
      </w:r>
      <w:r>
        <w:rPr>
          <w:rFonts w:ascii="宋体" w:hAnsi="宋体" w:eastAsia="宋体" w:cs="宋体"/>
          <w:spacing w:val="-60"/>
          <w:sz w:val="24"/>
          <w:szCs w:val="24"/>
        </w:rPr>
        <w:t>）；</w:t>
      </w:r>
    </w:p>
    <w:p/>
    <w:p>
      <w:pPr>
        <w:pStyle w:val="2"/>
        <w:sectPr>
          <w:footerReference r:id="rId15" w:type="default"/>
          <w:pgSz w:w="11906" w:h="16839"/>
          <w:pgMar w:top="1431" w:right="1442" w:bottom="1156" w:left="1449" w:header="0" w:footer="1031" w:gutter="0"/>
          <w:cols w:space="720" w:num="1"/>
        </w:sectPr>
      </w:pPr>
    </w:p>
    <w:p>
      <w:pPr>
        <w:spacing w:before="271" w:line="185" w:lineRule="auto"/>
        <w:ind w:firstLine="712"/>
        <w:rPr>
          <w:rFonts w:ascii="宋体" w:hAnsi="宋体" w:eastAsia="宋体" w:cs="宋体"/>
          <w:sz w:val="24"/>
          <w:szCs w:val="24"/>
        </w:rPr>
      </w:pPr>
      <w:r>
        <w:rPr>
          <w:rFonts w:ascii="宋体" w:hAnsi="宋体" w:eastAsia="宋体" w:cs="宋体"/>
          <w:spacing w:val="-1"/>
          <w:sz w:val="24"/>
          <w:szCs w:val="24"/>
        </w:rPr>
        <w:t>3.4具有履行合同所必需的设备和专业技术能力（提供相关承诺）</w:t>
      </w:r>
    </w:p>
    <w:p>
      <w:pPr>
        <w:spacing w:before="227" w:line="185" w:lineRule="auto"/>
        <w:ind w:firstLine="3442"/>
        <w:outlineLvl w:val="2"/>
        <w:rPr>
          <w:rFonts w:ascii="宋体" w:hAnsi="宋体" w:eastAsia="宋体" w:cs="宋体"/>
          <w:sz w:val="24"/>
          <w:szCs w:val="24"/>
        </w:rPr>
      </w:pPr>
      <w:r>
        <w:rPr>
          <w:rFonts w:ascii="宋体" w:hAnsi="宋体" w:eastAsia="宋体" w:cs="宋体"/>
          <w:spacing w:val="-2"/>
          <w:sz w:val="24"/>
          <w:szCs w:val="24"/>
        </w:rPr>
        <w:t>（格式自拟）</w:t>
      </w:r>
    </w:p>
    <w:p>
      <w:pPr>
        <w:sectPr>
          <w:footerReference r:id="rId16" w:type="default"/>
          <w:pgSz w:w="11906" w:h="16839"/>
          <w:pgMar w:top="1431" w:right="1785" w:bottom="1156" w:left="1785" w:header="0" w:footer="1031" w:gutter="0"/>
          <w:cols w:space="720" w:num="1"/>
        </w:sectPr>
      </w:pPr>
    </w:p>
    <w:p>
      <w:pPr>
        <w:spacing w:before="271" w:line="360" w:lineRule="auto"/>
        <w:ind w:firstLine="557"/>
        <w:rPr>
          <w:rFonts w:ascii="宋体" w:hAnsi="宋体" w:eastAsia="宋体" w:cs="宋体"/>
          <w:sz w:val="24"/>
          <w:szCs w:val="24"/>
        </w:rPr>
      </w:pPr>
      <w:r>
        <w:rPr>
          <w:rFonts w:ascii="宋体" w:hAnsi="宋体" w:eastAsia="宋体" w:cs="宋体"/>
          <w:sz w:val="24"/>
          <w:szCs w:val="24"/>
        </w:rPr>
        <w:t>3.5信用信息查询（供应商于投标截止时间前三日内通过“信用中国”网站</w:t>
      </w:r>
      <w:r>
        <w:rPr>
          <w:rFonts w:ascii="宋体" w:hAnsi="宋体" w:eastAsia="宋体" w:cs="宋体"/>
          <w:spacing w:val="-5"/>
          <w:sz w:val="24"/>
          <w:szCs w:val="24"/>
        </w:rPr>
        <w:t>（www.creditchina.gov.cn）和中国政府采购网（www.ccgp.gov.cn）查询信用记录，</w:t>
      </w:r>
    </w:p>
    <w:p>
      <w:pPr>
        <w:spacing w:before="1" w:line="201" w:lineRule="auto"/>
        <w:ind w:firstLine="1967"/>
        <w:outlineLvl w:val="2"/>
        <w:rPr>
          <w:rFonts w:ascii="宋体" w:hAnsi="宋体" w:eastAsia="宋体" w:cs="宋体"/>
          <w:sz w:val="24"/>
          <w:szCs w:val="24"/>
        </w:rPr>
      </w:pPr>
      <w:r>
        <w:rPr>
          <w:rFonts w:ascii="宋体" w:hAnsi="宋体" w:eastAsia="宋体" w:cs="宋体"/>
          <w:sz w:val="24"/>
          <w:szCs w:val="24"/>
        </w:rPr>
        <w:t>并保存网站查询结果截图，附于投标文件内。）</w:t>
      </w:r>
    </w:p>
    <w:p>
      <w:pPr>
        <w:sectPr>
          <w:footerReference r:id="rId17" w:type="default"/>
          <w:pgSz w:w="11906" w:h="16839"/>
          <w:pgMar w:top="1431" w:right="1364" w:bottom="1156" w:left="1460" w:header="0" w:footer="1031" w:gutter="0"/>
          <w:cols w:space="720" w:num="1"/>
        </w:sectPr>
      </w:pPr>
    </w:p>
    <w:p>
      <w:pPr>
        <w:spacing w:before="271" w:line="360" w:lineRule="auto"/>
        <w:ind w:left="2960" w:hanging="2938"/>
        <w:rPr>
          <w:rFonts w:ascii="宋体" w:hAnsi="宋体" w:eastAsia="宋体" w:cs="宋体"/>
          <w:sz w:val="24"/>
          <w:szCs w:val="24"/>
        </w:rPr>
      </w:pPr>
      <w:r>
        <w:rPr>
          <w:rFonts w:ascii="宋体" w:hAnsi="宋体" w:eastAsia="宋体" w:cs="宋体"/>
          <w:spacing w:val="-5"/>
          <w:sz w:val="24"/>
          <w:szCs w:val="24"/>
        </w:rPr>
        <w:t>3.6参加政府采购活动前3年内在经营活动中没有《政府采购法实施条例》第十九条规</w:t>
      </w:r>
      <w:r>
        <w:rPr>
          <w:rFonts w:ascii="宋体" w:hAnsi="宋体" w:eastAsia="宋体" w:cs="宋体"/>
          <w:spacing w:val="-1"/>
          <w:sz w:val="24"/>
          <w:szCs w:val="24"/>
        </w:rPr>
        <w:t>定的重大违法记录的书面声明</w:t>
      </w:r>
    </w:p>
    <w:p>
      <w:pPr>
        <w:spacing w:line="297" w:lineRule="auto"/>
        <w:rPr>
          <w:rFonts w:ascii="黑体"/>
        </w:rPr>
      </w:pPr>
    </w:p>
    <w:p>
      <w:pPr>
        <w:spacing w:line="297" w:lineRule="auto"/>
        <w:rPr>
          <w:rFonts w:ascii="黑体"/>
        </w:rPr>
      </w:pPr>
    </w:p>
    <w:p>
      <w:pPr>
        <w:spacing w:line="297" w:lineRule="auto"/>
        <w:rPr>
          <w:rFonts w:ascii="黑体"/>
        </w:rPr>
      </w:pPr>
    </w:p>
    <w:p>
      <w:pPr>
        <w:spacing w:before="78" w:line="360" w:lineRule="auto"/>
        <w:ind w:right="19" w:firstLine="556"/>
        <w:rPr>
          <w:rFonts w:ascii="宋体" w:hAnsi="宋体" w:eastAsia="宋体" w:cs="宋体"/>
          <w:sz w:val="24"/>
          <w:szCs w:val="24"/>
        </w:rPr>
      </w:pPr>
      <w:r>
        <w:rPr>
          <w:rFonts w:ascii="宋体" w:hAnsi="宋体" w:eastAsia="宋体" w:cs="宋体"/>
          <w:sz w:val="24"/>
          <w:szCs w:val="24"/>
        </w:rPr>
        <w:t xml:space="preserve">本公司郑重声明，本公司在参加政府采购活动前3年内在经营活动中没有《政府 </w:t>
      </w:r>
      <w:r>
        <w:rPr>
          <w:rFonts w:ascii="宋体" w:hAnsi="宋体" w:eastAsia="宋体" w:cs="宋体"/>
          <w:spacing w:val="-7"/>
          <w:sz w:val="24"/>
          <w:szCs w:val="24"/>
        </w:rPr>
        <w:t>采购法实施条例》第十九条规定的重大违法记录。</w:t>
      </w:r>
    </w:p>
    <w:p>
      <w:pPr>
        <w:spacing w:before="2" w:line="359" w:lineRule="auto"/>
        <w:ind w:right="17" w:firstLine="555"/>
        <w:rPr>
          <w:rFonts w:ascii="宋体" w:hAnsi="宋体" w:eastAsia="宋体" w:cs="宋体"/>
          <w:sz w:val="24"/>
          <w:szCs w:val="24"/>
        </w:rPr>
      </w:pPr>
      <w:r>
        <w:rPr>
          <w:rFonts w:ascii="宋体" w:hAnsi="宋体" w:eastAsia="宋体" w:cs="宋体"/>
          <w:spacing w:val="1"/>
          <w:sz w:val="24"/>
          <w:szCs w:val="24"/>
        </w:rPr>
        <w:t>本公司对上述声明的真实性负责。如有虚假，将依政府采购相关法律法规承担相</w:t>
      </w:r>
      <w:r>
        <w:rPr>
          <w:rFonts w:ascii="宋体" w:hAnsi="宋体" w:eastAsia="宋体" w:cs="宋体"/>
          <w:spacing w:val="-3"/>
          <w:sz w:val="24"/>
          <w:szCs w:val="24"/>
        </w:rPr>
        <w:t>应责任。</w:t>
      </w:r>
    </w:p>
    <w:p>
      <w:pPr>
        <w:spacing w:line="251" w:lineRule="auto"/>
        <w:rPr>
          <w:rFonts w:ascii="黑体"/>
        </w:rPr>
      </w:pPr>
    </w:p>
    <w:p>
      <w:pPr>
        <w:spacing w:line="251" w:lineRule="auto"/>
        <w:rPr>
          <w:rFonts w:ascii="黑体"/>
        </w:rPr>
      </w:pPr>
    </w:p>
    <w:p>
      <w:pPr>
        <w:spacing w:line="252" w:lineRule="auto"/>
        <w:rPr>
          <w:rFonts w:ascii="黑体"/>
        </w:rPr>
      </w:pPr>
    </w:p>
    <w:p>
      <w:pPr>
        <w:spacing w:before="78" w:line="185" w:lineRule="auto"/>
        <w:rPr>
          <w:rFonts w:ascii="宋体" w:hAnsi="宋体" w:eastAsia="宋体" w:cs="宋体"/>
          <w:sz w:val="24"/>
          <w:szCs w:val="24"/>
        </w:rPr>
      </w:pPr>
      <w:r>
        <w:rPr>
          <w:rFonts w:ascii="宋体" w:hAnsi="宋体" w:eastAsia="宋体" w:cs="宋体"/>
          <w:spacing w:val="2"/>
          <w:sz w:val="24"/>
          <w:szCs w:val="24"/>
        </w:rPr>
        <w:t>供应商（企业电子签章</w:t>
      </w:r>
      <w:r>
        <w:rPr>
          <w:rFonts w:ascii="宋体" w:hAnsi="宋体" w:eastAsia="宋体" w:cs="宋体"/>
          <w:spacing w:val="-66"/>
          <w:sz w:val="24"/>
          <w:szCs w:val="24"/>
        </w:rPr>
        <w:t>）：</w:t>
      </w:r>
    </w:p>
    <w:p>
      <w:pPr>
        <w:spacing w:before="227" w:line="185" w:lineRule="auto"/>
        <w:ind w:firstLine="1"/>
        <w:rPr>
          <w:rFonts w:ascii="宋体" w:hAnsi="宋体" w:eastAsia="宋体" w:cs="宋体"/>
          <w:sz w:val="24"/>
          <w:szCs w:val="24"/>
        </w:rPr>
      </w:pPr>
      <w:r>
        <w:rPr>
          <w:rFonts w:ascii="宋体" w:hAnsi="宋体" w:eastAsia="宋体" w:cs="宋体"/>
          <w:spacing w:val="1"/>
          <w:sz w:val="24"/>
          <w:szCs w:val="24"/>
        </w:rPr>
        <w:t>法定代表人或授权代表（个人电子签章或签字</w:t>
      </w:r>
      <w:r>
        <w:rPr>
          <w:rFonts w:ascii="宋体" w:hAnsi="宋体" w:eastAsia="宋体" w:cs="宋体"/>
          <w:spacing w:val="-66"/>
          <w:sz w:val="24"/>
          <w:szCs w:val="24"/>
        </w:rPr>
        <w:t>）：</w:t>
      </w:r>
    </w:p>
    <w:p>
      <w:pPr>
        <w:spacing w:before="228" w:line="185" w:lineRule="auto"/>
        <w:ind w:firstLine="7156"/>
        <w:rPr>
          <w:rFonts w:ascii="宋体" w:hAnsi="宋体" w:eastAsia="宋体" w:cs="宋体"/>
          <w:sz w:val="24"/>
          <w:szCs w:val="24"/>
        </w:rPr>
      </w:pPr>
      <w:r>
        <w:rPr>
          <w:rFonts w:ascii="宋体" w:hAnsi="宋体" w:eastAsia="宋体" w:cs="宋体"/>
          <w:spacing w:val="-9"/>
          <w:sz w:val="24"/>
          <w:szCs w:val="24"/>
        </w:rPr>
        <w:t>年月日</w:t>
      </w:r>
    </w:p>
    <w:p>
      <w:pPr>
        <w:spacing w:line="318" w:lineRule="auto"/>
        <w:rPr>
          <w:rFonts w:ascii="黑体"/>
        </w:rPr>
      </w:pPr>
    </w:p>
    <w:p>
      <w:pPr>
        <w:spacing w:line="318" w:lineRule="auto"/>
        <w:rPr>
          <w:rFonts w:ascii="黑体"/>
        </w:rPr>
      </w:pPr>
    </w:p>
    <w:p>
      <w:pPr>
        <w:sectPr>
          <w:footerReference r:id="rId18" w:type="default"/>
          <w:pgSz w:w="11906" w:h="16839"/>
          <w:pgMar w:top="1431" w:right="1439" w:bottom="1156" w:left="1426" w:header="0" w:footer="1031" w:gutter="0"/>
          <w:cols w:space="720" w:num="1"/>
        </w:sectPr>
      </w:pPr>
    </w:p>
    <w:p>
      <w:pPr>
        <w:spacing w:line="449" w:lineRule="auto"/>
        <w:rPr>
          <w:rFonts w:ascii="黑体"/>
        </w:rPr>
      </w:pPr>
    </w:p>
    <w:p>
      <w:pPr>
        <w:spacing w:before="78" w:line="187" w:lineRule="auto"/>
        <w:ind w:firstLine="3232"/>
        <w:outlineLvl w:val="1"/>
        <w:rPr>
          <w:rFonts w:ascii="黑体" w:hAnsi="黑体" w:eastAsia="黑体" w:cs="黑体"/>
          <w:sz w:val="24"/>
          <w:szCs w:val="24"/>
        </w:rPr>
      </w:pPr>
      <w:r>
        <w:rPr>
          <w:rFonts w:ascii="宋体" w:hAnsi="宋体" w:eastAsia="宋体" w:cs="宋体"/>
          <w:spacing w:val="-3"/>
          <w:sz w:val="24"/>
          <w:szCs w:val="24"/>
        </w:rPr>
        <w:t>3.7</w:t>
      </w:r>
      <w:r>
        <w:rPr>
          <w:rFonts w:ascii="黑体" w:hAnsi="黑体" w:eastAsia="黑体" w:cs="黑体"/>
          <w:spacing w:val="-3"/>
          <w:sz w:val="24"/>
          <w:szCs w:val="24"/>
        </w:rPr>
        <w:t>其他资格条件</w:t>
      </w:r>
    </w:p>
    <w:p>
      <w:pPr>
        <w:spacing w:line="367" w:lineRule="auto"/>
        <w:rPr>
          <w:rFonts w:ascii="黑体"/>
        </w:rPr>
      </w:pPr>
    </w:p>
    <w:p>
      <w:pPr>
        <w:spacing w:before="69" w:line="184" w:lineRule="auto"/>
        <w:ind w:firstLine="3740"/>
        <w:rPr>
          <w:rFonts w:ascii="宋体" w:hAnsi="宋体" w:eastAsia="宋体" w:cs="宋体"/>
        </w:rPr>
      </w:pPr>
      <w:r>
        <w:rPr>
          <w:rFonts w:ascii="宋体" w:hAnsi="宋体" w:eastAsia="宋体" w:cs="宋体"/>
          <w:spacing w:val="-4"/>
        </w:rPr>
        <w:t>（如有）</w:t>
      </w:r>
    </w:p>
    <w:p>
      <w:pPr>
        <w:sectPr>
          <w:footerReference r:id="rId19" w:type="default"/>
          <w:pgSz w:w="11906" w:h="16839"/>
          <w:pgMar w:top="1431" w:right="1785" w:bottom="1156" w:left="1785" w:header="0" w:footer="1031" w:gutter="0"/>
          <w:cols w:space="720" w:num="1"/>
        </w:sectPr>
      </w:pPr>
    </w:p>
    <w:p>
      <w:pPr>
        <w:spacing w:line="429" w:lineRule="auto"/>
        <w:rPr>
          <w:rFonts w:ascii="黑体"/>
        </w:rPr>
      </w:pPr>
    </w:p>
    <w:p>
      <w:pPr>
        <w:spacing w:before="79" w:line="185" w:lineRule="auto"/>
        <w:ind w:firstLine="3456"/>
        <w:rPr>
          <w:rFonts w:ascii="宋体" w:hAnsi="宋体" w:eastAsia="宋体" w:cs="宋体"/>
          <w:sz w:val="24"/>
          <w:szCs w:val="24"/>
        </w:rPr>
      </w:pPr>
      <w:r>
        <w:rPr>
          <w:rFonts w:ascii="宋体" w:hAnsi="宋体" w:eastAsia="宋体" w:cs="宋体"/>
          <w:spacing w:val="-3"/>
          <w:sz w:val="24"/>
          <w:szCs w:val="24"/>
        </w:rPr>
        <w:t>四、投标人基本情况</w:t>
      </w:r>
    </w:p>
    <w:p>
      <w:pPr>
        <w:spacing w:line="277" w:lineRule="auto"/>
        <w:rPr>
          <w:rFonts w:ascii="黑体"/>
        </w:rPr>
      </w:pPr>
    </w:p>
    <w:p>
      <w:pPr>
        <w:spacing w:line="277" w:lineRule="auto"/>
        <w:rPr>
          <w:rFonts w:ascii="黑体"/>
        </w:rPr>
      </w:pPr>
    </w:p>
    <w:p>
      <w:pPr>
        <w:spacing w:line="277" w:lineRule="auto"/>
        <w:rPr>
          <w:rFonts w:ascii="黑体"/>
        </w:rPr>
      </w:pPr>
    </w:p>
    <w:p>
      <w:pPr>
        <w:spacing w:before="79" w:line="185" w:lineRule="auto"/>
        <w:ind w:firstLine="486"/>
        <w:rPr>
          <w:rFonts w:ascii="宋体" w:hAnsi="宋体" w:eastAsia="宋体" w:cs="宋体"/>
          <w:sz w:val="24"/>
          <w:szCs w:val="24"/>
        </w:rPr>
      </w:pPr>
      <w:r>
        <w:rPr>
          <w:rFonts w:ascii="宋体" w:hAnsi="宋体" w:eastAsia="宋体" w:cs="宋体"/>
          <w:spacing w:val="-10"/>
          <w:w w:val="87"/>
          <w:sz w:val="24"/>
          <w:szCs w:val="24"/>
        </w:rPr>
        <w:t>（1）企业名称：</w:t>
      </w:r>
    </w:p>
    <w:p>
      <w:pPr>
        <w:spacing w:before="227" w:line="185" w:lineRule="auto"/>
        <w:ind w:firstLine="486"/>
        <w:rPr>
          <w:rFonts w:ascii="宋体" w:hAnsi="宋体" w:eastAsia="宋体" w:cs="宋体"/>
          <w:sz w:val="24"/>
          <w:szCs w:val="24"/>
        </w:rPr>
      </w:pPr>
      <w:r>
        <w:rPr>
          <w:rFonts w:ascii="宋体" w:hAnsi="宋体" w:eastAsia="宋体" w:cs="宋体"/>
          <w:spacing w:val="-10"/>
          <w:w w:val="88"/>
          <w:sz w:val="24"/>
          <w:szCs w:val="24"/>
        </w:rPr>
        <w:t>（2）企业性质：</w:t>
      </w:r>
    </w:p>
    <w:p>
      <w:pPr>
        <w:spacing w:before="226" w:line="273" w:lineRule="auto"/>
        <w:ind w:left="1052" w:right="3549" w:hanging="566"/>
        <w:rPr>
          <w:rFonts w:ascii="宋体" w:hAnsi="宋体" w:eastAsia="宋体" w:cs="宋体"/>
          <w:sz w:val="24"/>
          <w:szCs w:val="24"/>
        </w:rPr>
      </w:pPr>
      <w:r>
        <w:rPr>
          <w:rFonts w:ascii="宋体" w:hAnsi="宋体" w:eastAsia="宋体" w:cs="宋体"/>
          <w:spacing w:val="-10"/>
          <w:w w:val="88"/>
          <w:sz w:val="24"/>
          <w:szCs w:val="24"/>
        </w:rPr>
        <w:t>（3）企业地址：</w:t>
      </w:r>
      <w:r>
        <w:rPr>
          <w:rFonts w:ascii="宋体" w:hAnsi="宋体" w:eastAsia="宋体" w:cs="宋体"/>
          <w:spacing w:val="-11"/>
          <w:w w:val="96"/>
          <w:sz w:val="24"/>
          <w:szCs w:val="24"/>
        </w:rPr>
        <w:t>电传/传真/电话号码：</w:t>
      </w:r>
    </w:p>
    <w:p>
      <w:pPr>
        <w:spacing w:before="226" w:line="273" w:lineRule="auto"/>
        <w:ind w:left="959" w:right="3549" w:hanging="473"/>
        <w:rPr>
          <w:rFonts w:ascii="宋体" w:hAnsi="宋体" w:eastAsia="宋体" w:cs="宋体"/>
          <w:sz w:val="24"/>
          <w:szCs w:val="24"/>
        </w:rPr>
      </w:pPr>
      <w:r>
        <w:rPr>
          <w:rFonts w:ascii="宋体" w:hAnsi="宋体" w:eastAsia="宋体" w:cs="宋体"/>
          <w:spacing w:val="-11"/>
          <w:w w:val="94"/>
          <w:sz w:val="24"/>
          <w:szCs w:val="24"/>
        </w:rPr>
        <w:t>（4）成立和/或注册日期：</w:t>
      </w:r>
      <w:r>
        <w:rPr>
          <w:rFonts w:ascii="宋体" w:hAnsi="宋体" w:eastAsia="宋体" w:cs="宋体"/>
          <w:spacing w:val="-22"/>
          <w:w w:val="94"/>
          <w:sz w:val="24"/>
          <w:szCs w:val="24"/>
        </w:rPr>
        <w:t>注册资金：</w:t>
      </w:r>
    </w:p>
    <w:p>
      <w:pPr>
        <w:spacing w:before="227" w:line="185" w:lineRule="auto"/>
        <w:ind w:firstLine="486"/>
        <w:rPr>
          <w:rFonts w:ascii="宋体" w:hAnsi="宋体" w:eastAsia="宋体" w:cs="宋体"/>
          <w:sz w:val="24"/>
          <w:szCs w:val="24"/>
        </w:rPr>
      </w:pPr>
      <w:r>
        <w:rPr>
          <w:rFonts w:ascii="宋体" w:hAnsi="宋体" w:eastAsia="宋体" w:cs="宋体"/>
          <w:spacing w:val="-11"/>
          <w:w w:val="91"/>
          <w:sz w:val="24"/>
          <w:szCs w:val="24"/>
        </w:rPr>
        <w:t>（5）企业法人姓名：</w:t>
      </w:r>
    </w:p>
    <w:p>
      <w:pPr>
        <w:spacing w:before="227" w:line="185" w:lineRule="auto"/>
        <w:ind w:firstLine="964"/>
        <w:rPr>
          <w:rFonts w:ascii="宋体" w:hAnsi="宋体" w:eastAsia="宋体" w:cs="宋体"/>
          <w:sz w:val="24"/>
          <w:szCs w:val="24"/>
        </w:rPr>
      </w:pPr>
      <w:r>
        <w:rPr>
          <w:rFonts w:ascii="宋体" w:hAnsi="宋体" w:eastAsia="宋体" w:cs="宋体"/>
          <w:spacing w:val="-21"/>
          <w:w w:val="90"/>
          <w:sz w:val="24"/>
          <w:szCs w:val="24"/>
        </w:rPr>
        <w:t>办公电话：手机：</w:t>
      </w:r>
    </w:p>
    <w:p>
      <w:pPr>
        <w:spacing w:before="227" w:line="185" w:lineRule="auto"/>
        <w:ind w:firstLine="486"/>
        <w:rPr>
          <w:rFonts w:ascii="宋体" w:hAnsi="宋体" w:eastAsia="宋体" w:cs="宋体"/>
          <w:sz w:val="24"/>
          <w:szCs w:val="24"/>
        </w:rPr>
      </w:pPr>
      <w:r>
        <w:rPr>
          <w:rFonts w:ascii="宋体" w:hAnsi="宋体" w:eastAsia="宋体" w:cs="宋体"/>
          <w:spacing w:val="-11"/>
          <w:w w:val="96"/>
          <w:sz w:val="24"/>
          <w:szCs w:val="24"/>
        </w:rPr>
        <w:t>（6）有关开户银行的名称和地址：</w:t>
      </w:r>
    </w:p>
    <w:p>
      <w:pPr>
        <w:spacing w:before="227" w:line="185" w:lineRule="auto"/>
        <w:ind w:firstLine="486"/>
        <w:rPr>
          <w:rFonts w:ascii="宋体" w:hAnsi="宋体" w:eastAsia="宋体" w:cs="宋体"/>
          <w:sz w:val="24"/>
          <w:szCs w:val="24"/>
        </w:rPr>
      </w:pPr>
      <w:r>
        <w:rPr>
          <w:rFonts w:ascii="宋体" w:hAnsi="宋体" w:eastAsia="宋体" w:cs="宋体"/>
          <w:spacing w:val="-10"/>
          <w:w w:val="88"/>
          <w:sz w:val="24"/>
          <w:szCs w:val="24"/>
        </w:rPr>
        <w:t>（7）其他情况：</w:t>
      </w:r>
    </w:p>
    <w:p>
      <w:pPr>
        <w:spacing w:before="228" w:line="360" w:lineRule="auto"/>
        <w:ind w:firstLine="482"/>
        <w:rPr>
          <w:rFonts w:ascii="宋体" w:hAnsi="宋体" w:eastAsia="宋体" w:cs="宋体"/>
          <w:sz w:val="24"/>
          <w:szCs w:val="24"/>
        </w:rPr>
      </w:pPr>
      <w:r>
        <w:rPr>
          <w:rFonts w:ascii="宋体" w:hAnsi="宋体" w:eastAsia="宋体" w:cs="宋体"/>
          <w:spacing w:val="-2"/>
          <w:sz w:val="24"/>
          <w:szCs w:val="24"/>
        </w:rPr>
        <w:t>兹证明上述声明是真实、正确的，并提供了全部能提供的资料和数据，我们同意遵</w:t>
      </w:r>
      <w:r>
        <w:rPr>
          <w:rFonts w:ascii="宋体" w:hAnsi="宋体" w:eastAsia="宋体" w:cs="宋体"/>
          <w:spacing w:val="-1"/>
          <w:sz w:val="24"/>
          <w:szCs w:val="24"/>
        </w:rPr>
        <w:t>照贵方要求出示有关证明文件。</w:t>
      </w:r>
    </w:p>
    <w:p>
      <w:pPr>
        <w:spacing w:line="273" w:lineRule="auto"/>
        <w:rPr>
          <w:rFonts w:ascii="黑体"/>
        </w:rPr>
      </w:pPr>
    </w:p>
    <w:p>
      <w:pPr>
        <w:spacing w:line="274" w:lineRule="auto"/>
        <w:rPr>
          <w:rFonts w:ascii="黑体"/>
        </w:rPr>
      </w:pPr>
    </w:p>
    <w:p>
      <w:pPr>
        <w:spacing w:line="274" w:lineRule="auto"/>
        <w:rPr>
          <w:rFonts w:ascii="黑体"/>
        </w:rPr>
      </w:pPr>
    </w:p>
    <w:p>
      <w:pPr>
        <w:spacing w:before="79" w:line="185" w:lineRule="auto"/>
        <w:rPr>
          <w:rFonts w:ascii="宋体" w:hAnsi="宋体" w:eastAsia="宋体" w:cs="宋体"/>
          <w:sz w:val="24"/>
          <w:szCs w:val="24"/>
        </w:rPr>
      </w:pPr>
      <w:r>
        <w:rPr>
          <w:rFonts w:ascii="宋体" w:hAnsi="宋体" w:eastAsia="宋体" w:cs="宋体"/>
          <w:spacing w:val="2"/>
          <w:sz w:val="24"/>
          <w:szCs w:val="24"/>
        </w:rPr>
        <w:t>供应商（企业电子签章</w:t>
      </w:r>
      <w:r>
        <w:rPr>
          <w:rFonts w:ascii="宋体" w:hAnsi="宋体" w:eastAsia="宋体" w:cs="宋体"/>
          <w:spacing w:val="-66"/>
          <w:sz w:val="24"/>
          <w:szCs w:val="24"/>
        </w:rPr>
        <w:t>）：</w:t>
      </w:r>
    </w:p>
    <w:p>
      <w:pPr>
        <w:spacing w:line="268" w:lineRule="auto"/>
        <w:rPr>
          <w:rFonts w:ascii="黑体"/>
        </w:rPr>
      </w:pPr>
    </w:p>
    <w:p>
      <w:pPr>
        <w:spacing w:before="79" w:line="185" w:lineRule="auto"/>
        <w:rPr>
          <w:rFonts w:ascii="宋体" w:hAnsi="宋体" w:eastAsia="宋体" w:cs="宋体"/>
          <w:sz w:val="24"/>
          <w:szCs w:val="24"/>
        </w:rPr>
      </w:pPr>
      <w:r>
        <w:rPr>
          <w:rFonts w:ascii="宋体" w:hAnsi="宋体" w:eastAsia="宋体" w:cs="宋体"/>
          <w:spacing w:val="1"/>
          <w:sz w:val="24"/>
          <w:szCs w:val="24"/>
        </w:rPr>
        <w:t>法定代表人或授权代表（个人电子签章或签字</w:t>
      </w:r>
      <w:r>
        <w:rPr>
          <w:rFonts w:ascii="宋体" w:hAnsi="宋体" w:eastAsia="宋体" w:cs="宋体"/>
          <w:spacing w:val="-66"/>
          <w:sz w:val="24"/>
          <w:szCs w:val="24"/>
        </w:rPr>
        <w:t>）：</w:t>
      </w:r>
    </w:p>
    <w:p>
      <w:pPr>
        <w:spacing w:line="268" w:lineRule="auto"/>
        <w:rPr>
          <w:rFonts w:ascii="黑体"/>
        </w:rPr>
      </w:pPr>
    </w:p>
    <w:p>
      <w:pPr>
        <w:spacing w:before="78" w:line="185" w:lineRule="auto"/>
        <w:ind w:firstLine="5921"/>
        <w:rPr>
          <w:rFonts w:ascii="宋体" w:hAnsi="宋体" w:eastAsia="宋体" w:cs="宋体"/>
          <w:sz w:val="24"/>
          <w:szCs w:val="24"/>
        </w:rPr>
      </w:pPr>
      <w:r>
        <w:rPr>
          <w:rFonts w:ascii="宋体" w:hAnsi="宋体" w:eastAsia="宋体" w:cs="宋体"/>
          <w:spacing w:val="-22"/>
          <w:w w:val="94"/>
          <w:sz w:val="24"/>
          <w:szCs w:val="24"/>
        </w:rPr>
        <w:t>日期：年月日</w:t>
      </w:r>
    </w:p>
    <w:p>
      <w:pPr>
        <w:sectPr>
          <w:footerReference r:id="rId20" w:type="default"/>
          <w:pgSz w:w="11906" w:h="16839"/>
          <w:pgMar w:top="1431" w:right="1418" w:bottom="1156" w:left="1427" w:header="0" w:footer="1031" w:gutter="0"/>
          <w:cols w:space="720" w:num="1"/>
        </w:sectPr>
      </w:pPr>
    </w:p>
    <w:p>
      <w:pPr>
        <w:spacing w:line="290" w:lineRule="auto"/>
        <w:rPr>
          <w:rFonts w:ascii="黑体"/>
        </w:rPr>
      </w:pPr>
    </w:p>
    <w:p>
      <w:pPr>
        <w:spacing w:line="291" w:lineRule="auto"/>
        <w:rPr>
          <w:rFonts w:ascii="黑体"/>
        </w:rPr>
      </w:pPr>
    </w:p>
    <w:p>
      <w:pPr>
        <w:spacing w:before="78" w:line="185" w:lineRule="auto"/>
        <w:ind w:firstLine="3678"/>
        <w:outlineLvl w:val="1"/>
        <w:rPr>
          <w:rFonts w:ascii="宋体" w:hAnsi="宋体" w:eastAsia="宋体" w:cs="宋体"/>
          <w:sz w:val="24"/>
          <w:szCs w:val="24"/>
        </w:rPr>
      </w:pPr>
      <w:r>
        <w:rPr>
          <w:rFonts w:ascii="宋体" w:hAnsi="宋体" w:eastAsia="宋体" w:cs="宋体"/>
          <w:spacing w:val="-1"/>
          <w:sz w:val="24"/>
          <w:szCs w:val="24"/>
        </w:rPr>
        <w:t>五、</w:t>
      </w:r>
      <w:r>
        <w:rPr>
          <w:rFonts w:hint="eastAsia" w:ascii="宋体" w:hAnsi="宋体" w:eastAsia="宋体" w:cs="宋体"/>
          <w:spacing w:val="-1"/>
          <w:sz w:val="24"/>
          <w:szCs w:val="24"/>
        </w:rPr>
        <w:t>货物</w:t>
      </w:r>
      <w:r>
        <w:rPr>
          <w:rFonts w:ascii="宋体" w:hAnsi="宋体" w:eastAsia="宋体" w:cs="宋体"/>
          <w:spacing w:val="-1"/>
          <w:sz w:val="24"/>
          <w:szCs w:val="24"/>
        </w:rPr>
        <w:t>要求偏差表</w:t>
      </w:r>
    </w:p>
    <w:p/>
    <w:p>
      <w:pPr>
        <w:spacing w:line="182" w:lineRule="exact"/>
      </w:pPr>
    </w:p>
    <w:tbl>
      <w:tblPr>
        <w:tblStyle w:val="26"/>
        <w:tblW w:w="8853"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3"/>
        <w:gridCol w:w="2281"/>
        <w:gridCol w:w="3646"/>
        <w:gridCol w:w="152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1403" w:type="dxa"/>
          </w:tcPr>
          <w:p>
            <w:pPr>
              <w:spacing w:before="134" w:line="468" w:lineRule="exact"/>
              <w:ind w:firstLine="206"/>
              <w:rPr>
                <w:rFonts w:ascii="宋体" w:hAnsi="宋体" w:eastAsia="宋体" w:cs="宋体"/>
              </w:rPr>
            </w:pPr>
            <w:r>
              <w:rPr>
                <w:rFonts w:ascii="宋体" w:hAnsi="宋体" w:eastAsia="宋体" w:cs="宋体"/>
                <w:spacing w:val="-7"/>
                <w:position w:val="19"/>
              </w:rPr>
              <w:t>内容名称或</w:t>
            </w:r>
          </w:p>
          <w:p>
            <w:pPr>
              <w:spacing w:line="204" w:lineRule="auto"/>
              <w:ind w:firstLine="394"/>
              <w:rPr>
                <w:rFonts w:ascii="宋体" w:hAnsi="宋体" w:eastAsia="宋体" w:cs="宋体"/>
              </w:rPr>
            </w:pPr>
            <w:r>
              <w:rPr>
                <w:rFonts w:ascii="宋体" w:hAnsi="宋体" w:eastAsia="宋体" w:cs="宋体"/>
                <w:spacing w:val="-4"/>
              </w:rPr>
              <w:t>条款号</w:t>
            </w:r>
          </w:p>
        </w:tc>
        <w:tc>
          <w:tcPr>
            <w:tcW w:w="2281" w:type="dxa"/>
          </w:tcPr>
          <w:p>
            <w:pPr>
              <w:spacing w:line="264" w:lineRule="auto"/>
              <w:rPr>
                <w:rFonts w:ascii="黑体"/>
              </w:rPr>
            </w:pPr>
          </w:p>
          <w:p>
            <w:pPr>
              <w:spacing w:before="69" w:line="184" w:lineRule="auto"/>
              <w:ind w:firstLine="512"/>
              <w:rPr>
                <w:rFonts w:ascii="宋体" w:hAnsi="宋体" w:eastAsia="宋体" w:cs="宋体"/>
              </w:rPr>
            </w:pPr>
            <w:r>
              <w:rPr>
                <w:rFonts w:ascii="宋体" w:hAnsi="宋体" w:eastAsia="宋体" w:cs="宋体"/>
                <w:spacing w:val="-2"/>
              </w:rPr>
              <w:t>谈判文件要求</w:t>
            </w:r>
          </w:p>
        </w:tc>
        <w:tc>
          <w:tcPr>
            <w:tcW w:w="3646" w:type="dxa"/>
          </w:tcPr>
          <w:p>
            <w:pPr>
              <w:spacing w:line="264" w:lineRule="auto"/>
              <w:rPr>
                <w:rFonts w:ascii="黑体"/>
              </w:rPr>
            </w:pPr>
          </w:p>
          <w:p>
            <w:pPr>
              <w:spacing w:before="69" w:line="184" w:lineRule="auto"/>
              <w:ind w:firstLine="1209"/>
              <w:rPr>
                <w:rFonts w:ascii="宋体" w:hAnsi="宋体" w:eastAsia="宋体" w:cs="宋体"/>
              </w:rPr>
            </w:pPr>
            <w:r>
              <w:rPr>
                <w:rFonts w:ascii="宋体" w:hAnsi="宋体" w:eastAsia="宋体" w:cs="宋体"/>
                <w:spacing w:val="-4"/>
              </w:rPr>
              <w:t>响应文件偏差</w:t>
            </w:r>
          </w:p>
        </w:tc>
        <w:tc>
          <w:tcPr>
            <w:tcW w:w="1523" w:type="dxa"/>
          </w:tcPr>
          <w:p>
            <w:pPr>
              <w:spacing w:line="264" w:lineRule="auto"/>
              <w:rPr>
                <w:rFonts w:ascii="黑体"/>
              </w:rPr>
            </w:pPr>
          </w:p>
          <w:p>
            <w:pPr>
              <w:spacing w:before="69" w:line="184" w:lineRule="auto"/>
              <w:ind w:firstLine="346"/>
              <w:rPr>
                <w:rFonts w:ascii="宋体" w:hAnsi="宋体" w:eastAsia="宋体" w:cs="宋体"/>
              </w:rPr>
            </w:pPr>
            <w:r>
              <w:rPr>
                <w:rFonts w:ascii="宋体" w:hAnsi="宋体" w:eastAsia="宋体" w:cs="宋体"/>
                <w:spacing w:val="-3"/>
              </w:rPr>
              <w:t>偏离说明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03" w:type="dxa"/>
          </w:tcPr>
          <w:p>
            <w:pPr>
              <w:rPr>
                <w:rFonts w:ascii="黑体"/>
              </w:rPr>
            </w:pPr>
          </w:p>
        </w:tc>
        <w:tc>
          <w:tcPr>
            <w:tcW w:w="2281" w:type="dxa"/>
          </w:tcPr>
          <w:p>
            <w:pPr>
              <w:rPr>
                <w:rFonts w:ascii="黑体"/>
              </w:rPr>
            </w:pPr>
          </w:p>
        </w:tc>
        <w:tc>
          <w:tcPr>
            <w:tcW w:w="3646" w:type="dxa"/>
          </w:tcPr>
          <w:p>
            <w:pPr>
              <w:rPr>
                <w:rFonts w:ascii="黑体"/>
              </w:rPr>
            </w:pPr>
          </w:p>
        </w:tc>
        <w:tc>
          <w:tcPr>
            <w:tcW w:w="1523" w:type="dxa"/>
          </w:tcPr>
          <w:p>
            <w:pPr>
              <w:rPr>
                <w:rFonts w:ascii="黑体"/>
              </w:rPr>
            </w:pPr>
          </w:p>
        </w:tc>
      </w:tr>
    </w:tbl>
    <w:p>
      <w:pPr>
        <w:spacing w:line="445" w:lineRule="auto"/>
        <w:rPr>
          <w:rFonts w:ascii="黑体"/>
        </w:rPr>
      </w:pPr>
    </w:p>
    <w:p>
      <w:pPr>
        <w:spacing w:before="78" w:line="185" w:lineRule="auto"/>
        <w:ind w:firstLine="486"/>
        <w:rPr>
          <w:rFonts w:ascii="宋体" w:hAnsi="宋体" w:eastAsia="宋体" w:cs="宋体"/>
          <w:sz w:val="24"/>
          <w:szCs w:val="24"/>
        </w:rPr>
      </w:pPr>
      <w:r>
        <w:rPr>
          <w:rFonts w:ascii="宋体" w:hAnsi="宋体" w:eastAsia="宋体" w:cs="宋体"/>
          <w:spacing w:val="-16"/>
          <w:sz w:val="24"/>
          <w:szCs w:val="24"/>
        </w:rPr>
        <w:t>（后附证明材料：如有）</w:t>
      </w:r>
    </w:p>
    <w:p>
      <w:pPr>
        <w:spacing w:line="271" w:lineRule="auto"/>
        <w:rPr>
          <w:rFonts w:ascii="黑体"/>
        </w:rPr>
      </w:pPr>
    </w:p>
    <w:p>
      <w:pPr>
        <w:spacing w:line="271" w:lineRule="auto"/>
        <w:rPr>
          <w:rFonts w:ascii="黑体"/>
        </w:rPr>
      </w:pPr>
    </w:p>
    <w:p>
      <w:pPr>
        <w:spacing w:before="78" w:line="185" w:lineRule="auto"/>
        <w:rPr>
          <w:rFonts w:ascii="宋体" w:hAnsi="宋体" w:eastAsia="宋体" w:cs="宋体"/>
          <w:sz w:val="24"/>
          <w:szCs w:val="24"/>
        </w:rPr>
      </w:pPr>
      <w:r>
        <w:rPr>
          <w:rFonts w:ascii="宋体" w:hAnsi="宋体" w:eastAsia="宋体" w:cs="宋体"/>
          <w:spacing w:val="2"/>
          <w:sz w:val="24"/>
          <w:szCs w:val="24"/>
        </w:rPr>
        <w:t>供应商（企业电子签章</w:t>
      </w:r>
      <w:r>
        <w:rPr>
          <w:rFonts w:ascii="宋体" w:hAnsi="宋体" w:eastAsia="宋体" w:cs="宋体"/>
          <w:spacing w:val="-66"/>
          <w:sz w:val="24"/>
          <w:szCs w:val="24"/>
        </w:rPr>
        <w:t>）：</w:t>
      </w:r>
    </w:p>
    <w:p>
      <w:pPr>
        <w:spacing w:before="228" w:line="185" w:lineRule="auto"/>
        <w:rPr>
          <w:rFonts w:ascii="宋体" w:hAnsi="宋体" w:eastAsia="宋体" w:cs="宋体"/>
          <w:sz w:val="24"/>
          <w:szCs w:val="24"/>
        </w:rPr>
      </w:pPr>
      <w:r>
        <w:rPr>
          <w:rFonts w:ascii="宋体" w:hAnsi="宋体" w:eastAsia="宋体" w:cs="宋体"/>
          <w:spacing w:val="1"/>
          <w:sz w:val="24"/>
          <w:szCs w:val="24"/>
        </w:rPr>
        <w:t>法定代表人或授权代表（个人电子签章或签字</w:t>
      </w:r>
      <w:r>
        <w:rPr>
          <w:rFonts w:ascii="宋体" w:hAnsi="宋体" w:eastAsia="宋体" w:cs="宋体"/>
          <w:spacing w:val="-66"/>
          <w:sz w:val="24"/>
          <w:szCs w:val="24"/>
        </w:rPr>
        <w:t>）：</w:t>
      </w:r>
    </w:p>
    <w:p>
      <w:pPr>
        <w:spacing w:before="227" w:line="185" w:lineRule="auto"/>
        <w:ind w:firstLine="5921"/>
        <w:rPr>
          <w:rFonts w:ascii="宋体" w:hAnsi="宋体" w:eastAsia="宋体" w:cs="宋体"/>
          <w:sz w:val="24"/>
          <w:szCs w:val="24"/>
        </w:rPr>
      </w:pPr>
      <w:r>
        <w:rPr>
          <w:rFonts w:ascii="宋体" w:hAnsi="宋体" w:eastAsia="宋体" w:cs="宋体"/>
          <w:spacing w:val="-22"/>
          <w:w w:val="94"/>
          <w:sz w:val="24"/>
          <w:szCs w:val="24"/>
        </w:rPr>
        <w:t>日期：年月日</w:t>
      </w:r>
    </w:p>
    <w:p>
      <w:pPr>
        <w:spacing w:before="228" w:line="185" w:lineRule="auto"/>
        <w:rPr>
          <w:rFonts w:ascii="宋体" w:hAnsi="宋体" w:eastAsia="宋体" w:cs="宋体"/>
          <w:sz w:val="24"/>
          <w:szCs w:val="24"/>
        </w:rPr>
      </w:pPr>
      <w:r>
        <w:rPr>
          <w:rFonts w:ascii="宋体" w:hAnsi="宋体" w:eastAsia="宋体" w:cs="宋体"/>
          <w:spacing w:val="-5"/>
          <w:sz w:val="24"/>
          <w:szCs w:val="24"/>
        </w:rPr>
        <w:t>注：</w:t>
      </w:r>
    </w:p>
    <w:p>
      <w:pPr>
        <w:spacing w:before="227" w:line="185" w:lineRule="auto"/>
        <w:ind w:firstLine="17"/>
        <w:rPr>
          <w:rFonts w:ascii="宋体" w:hAnsi="宋体" w:eastAsia="宋体" w:cs="宋体"/>
          <w:sz w:val="24"/>
          <w:szCs w:val="24"/>
        </w:rPr>
      </w:pPr>
      <w:r>
        <w:rPr>
          <w:rFonts w:ascii="宋体" w:hAnsi="宋体" w:eastAsia="宋体" w:cs="宋体"/>
          <w:spacing w:val="-2"/>
          <w:sz w:val="24"/>
          <w:szCs w:val="24"/>
        </w:rPr>
        <w:t>1.本表货物按照招标文件第四部分中的需求顺序一一对应；</w:t>
      </w:r>
    </w:p>
    <w:p>
      <w:pPr>
        <w:spacing w:before="228" w:line="360" w:lineRule="auto"/>
        <w:ind w:left="420" w:hanging="418"/>
        <w:rPr>
          <w:rFonts w:ascii="宋体" w:hAnsi="宋体" w:eastAsia="宋体" w:cs="宋体"/>
          <w:sz w:val="24"/>
          <w:szCs w:val="24"/>
        </w:rPr>
      </w:pPr>
      <w:r>
        <w:rPr>
          <w:rFonts w:ascii="宋体" w:hAnsi="宋体" w:eastAsia="宋体" w:cs="宋体"/>
          <w:spacing w:val="-11"/>
          <w:w w:val="98"/>
          <w:sz w:val="24"/>
          <w:szCs w:val="24"/>
        </w:rPr>
        <w:t>2.投标文件此偏差表中出现（例如：“要求投标人”、“要求不大于或不小于”、“投</w:t>
      </w:r>
      <w:r>
        <w:rPr>
          <w:rFonts w:ascii="宋体" w:hAnsi="宋体" w:eastAsia="宋体" w:cs="宋体"/>
          <w:spacing w:val="-5"/>
          <w:sz w:val="24"/>
          <w:szCs w:val="24"/>
        </w:rPr>
        <w:t>标人须出具、投标人提供…”）等类似字、词，有可能被评标委员会视为照抄复制</w:t>
      </w:r>
    </w:p>
    <w:p>
      <w:pPr>
        <w:spacing w:line="204" w:lineRule="auto"/>
        <w:ind w:firstLine="420"/>
        <w:outlineLvl w:val="1"/>
        <w:rPr>
          <w:rFonts w:ascii="宋体" w:hAnsi="宋体" w:eastAsia="宋体" w:cs="宋体"/>
          <w:sz w:val="24"/>
          <w:szCs w:val="24"/>
        </w:rPr>
      </w:pPr>
      <w:r>
        <w:rPr>
          <w:rFonts w:ascii="宋体" w:hAnsi="宋体" w:eastAsia="宋体" w:cs="宋体"/>
          <w:spacing w:val="-3"/>
          <w:sz w:val="24"/>
          <w:szCs w:val="24"/>
        </w:rPr>
        <w:t>招标文件。</w:t>
      </w:r>
    </w:p>
    <w:p>
      <w:pPr>
        <w:sectPr>
          <w:footerReference r:id="rId21" w:type="default"/>
          <w:pgSz w:w="11906" w:h="16839"/>
          <w:pgMar w:top="1431" w:right="1451" w:bottom="1156" w:left="1427" w:header="0" w:footer="1030" w:gutter="0"/>
          <w:cols w:space="720" w:num="1"/>
        </w:sectPr>
      </w:pPr>
    </w:p>
    <w:p>
      <w:pPr>
        <w:spacing w:before="271" w:line="185" w:lineRule="auto"/>
        <w:ind w:firstLine="3318"/>
        <w:rPr>
          <w:rFonts w:ascii="宋体" w:hAnsi="宋体" w:eastAsia="宋体" w:cs="宋体"/>
          <w:sz w:val="24"/>
          <w:szCs w:val="24"/>
        </w:rPr>
      </w:pPr>
      <w:r>
        <w:rPr>
          <w:rFonts w:ascii="宋体" w:hAnsi="宋体" w:eastAsia="宋体" w:cs="宋体"/>
          <w:spacing w:val="-1"/>
          <w:sz w:val="24"/>
          <w:szCs w:val="24"/>
        </w:rPr>
        <w:t>六、商务条款偏差一览表</w:t>
      </w:r>
    </w:p>
    <w:p/>
    <w:p/>
    <w:p>
      <w:pPr>
        <w:spacing w:line="97" w:lineRule="exact"/>
      </w:pPr>
    </w:p>
    <w:tbl>
      <w:tblPr>
        <w:tblStyle w:val="26"/>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11"/>
        <w:gridCol w:w="1558"/>
        <w:gridCol w:w="1700"/>
        <w:gridCol w:w="1682"/>
        <w:gridCol w:w="1293"/>
        <w:gridCol w:w="13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820" w:type="dxa"/>
          </w:tcPr>
          <w:p>
            <w:pPr>
              <w:spacing w:before="258" w:line="185" w:lineRule="auto"/>
              <w:ind w:firstLine="177"/>
              <w:rPr>
                <w:rFonts w:ascii="宋体" w:hAnsi="宋体" w:eastAsia="宋体" w:cs="宋体"/>
                <w:sz w:val="24"/>
                <w:szCs w:val="24"/>
              </w:rPr>
            </w:pPr>
            <w:r>
              <w:rPr>
                <w:rFonts w:ascii="宋体" w:hAnsi="宋体" w:eastAsia="宋体" w:cs="宋体"/>
                <w:spacing w:val="-5"/>
                <w:sz w:val="24"/>
                <w:szCs w:val="24"/>
              </w:rPr>
              <w:t>包号</w:t>
            </w:r>
          </w:p>
        </w:tc>
        <w:tc>
          <w:tcPr>
            <w:tcW w:w="711" w:type="dxa"/>
          </w:tcPr>
          <w:p>
            <w:pPr>
              <w:spacing w:before="258" w:line="185" w:lineRule="auto"/>
              <w:ind w:firstLine="119"/>
              <w:rPr>
                <w:rFonts w:ascii="宋体" w:hAnsi="宋体" w:eastAsia="宋体" w:cs="宋体"/>
                <w:sz w:val="24"/>
                <w:szCs w:val="24"/>
              </w:rPr>
            </w:pPr>
            <w:r>
              <w:rPr>
                <w:rFonts w:ascii="宋体" w:hAnsi="宋体" w:eastAsia="宋体" w:cs="宋体"/>
                <w:spacing w:val="-5"/>
                <w:sz w:val="24"/>
                <w:szCs w:val="24"/>
              </w:rPr>
              <w:t>序号</w:t>
            </w:r>
          </w:p>
        </w:tc>
        <w:tc>
          <w:tcPr>
            <w:tcW w:w="1558" w:type="dxa"/>
          </w:tcPr>
          <w:p>
            <w:pPr>
              <w:spacing w:before="258" w:line="185" w:lineRule="auto"/>
              <w:ind w:firstLine="548"/>
              <w:rPr>
                <w:rFonts w:ascii="宋体" w:hAnsi="宋体" w:eastAsia="宋体" w:cs="宋体"/>
                <w:sz w:val="24"/>
                <w:szCs w:val="24"/>
              </w:rPr>
            </w:pPr>
            <w:r>
              <w:rPr>
                <w:rFonts w:ascii="宋体" w:hAnsi="宋体" w:eastAsia="宋体" w:cs="宋体"/>
                <w:spacing w:val="-7"/>
                <w:sz w:val="24"/>
                <w:szCs w:val="24"/>
              </w:rPr>
              <w:t>项目</w:t>
            </w:r>
          </w:p>
        </w:tc>
        <w:tc>
          <w:tcPr>
            <w:tcW w:w="1700" w:type="dxa"/>
          </w:tcPr>
          <w:p>
            <w:pPr>
              <w:spacing w:before="258" w:line="185" w:lineRule="auto"/>
              <w:ind w:firstLine="137"/>
              <w:rPr>
                <w:rFonts w:ascii="宋体" w:hAnsi="宋体" w:eastAsia="宋体" w:cs="宋体"/>
                <w:sz w:val="24"/>
                <w:szCs w:val="24"/>
              </w:rPr>
            </w:pPr>
            <w:r>
              <w:rPr>
                <w:rFonts w:ascii="宋体" w:hAnsi="宋体" w:eastAsia="宋体" w:cs="宋体"/>
                <w:spacing w:val="-2"/>
                <w:sz w:val="24"/>
                <w:szCs w:val="24"/>
              </w:rPr>
              <w:t>招标文件要求</w:t>
            </w:r>
          </w:p>
        </w:tc>
        <w:tc>
          <w:tcPr>
            <w:tcW w:w="1682" w:type="dxa"/>
          </w:tcPr>
          <w:p>
            <w:pPr>
              <w:spacing w:before="258" w:line="185" w:lineRule="auto"/>
              <w:ind w:firstLine="131"/>
              <w:rPr>
                <w:rFonts w:ascii="宋体" w:hAnsi="宋体" w:eastAsia="宋体" w:cs="宋体"/>
                <w:sz w:val="24"/>
                <w:szCs w:val="24"/>
              </w:rPr>
            </w:pPr>
            <w:r>
              <w:rPr>
                <w:rFonts w:ascii="宋体" w:hAnsi="宋体" w:eastAsia="宋体" w:cs="宋体"/>
                <w:spacing w:val="-3"/>
                <w:sz w:val="24"/>
                <w:szCs w:val="24"/>
              </w:rPr>
              <w:t>投标文件响应</w:t>
            </w:r>
          </w:p>
        </w:tc>
        <w:tc>
          <w:tcPr>
            <w:tcW w:w="1293" w:type="dxa"/>
          </w:tcPr>
          <w:p>
            <w:pPr>
              <w:spacing w:before="258" w:line="185" w:lineRule="auto"/>
              <w:ind w:firstLine="178"/>
              <w:rPr>
                <w:rFonts w:ascii="宋体" w:hAnsi="宋体" w:eastAsia="宋体" w:cs="宋体"/>
                <w:sz w:val="24"/>
                <w:szCs w:val="24"/>
              </w:rPr>
            </w:pPr>
            <w:r>
              <w:rPr>
                <w:rFonts w:ascii="宋体" w:hAnsi="宋体" w:eastAsia="宋体" w:cs="宋体"/>
                <w:spacing w:val="-4"/>
                <w:sz w:val="24"/>
                <w:szCs w:val="24"/>
              </w:rPr>
              <w:t>是否偏离</w:t>
            </w:r>
          </w:p>
        </w:tc>
        <w:tc>
          <w:tcPr>
            <w:tcW w:w="1300" w:type="dxa"/>
          </w:tcPr>
          <w:p>
            <w:pPr>
              <w:spacing w:before="258" w:line="185" w:lineRule="auto"/>
              <w:ind w:firstLine="420"/>
              <w:rPr>
                <w:rFonts w:ascii="宋体" w:hAnsi="宋体" w:eastAsia="宋体" w:cs="宋体"/>
                <w:sz w:val="24"/>
                <w:szCs w:val="24"/>
              </w:rPr>
            </w:pPr>
            <w:r>
              <w:rPr>
                <w:rFonts w:ascii="宋体" w:hAnsi="宋体" w:eastAsia="宋体" w:cs="宋体"/>
                <w:spacing w:val="-7"/>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820" w:type="dxa"/>
            <w:vMerge w:val="restart"/>
            <w:tcBorders>
              <w:bottom w:val="nil"/>
            </w:tcBorders>
          </w:tcPr>
          <w:p>
            <w:pPr>
              <w:rPr>
                <w:rFonts w:ascii="黑体"/>
              </w:rPr>
            </w:pPr>
          </w:p>
        </w:tc>
        <w:tc>
          <w:tcPr>
            <w:tcW w:w="711" w:type="dxa"/>
          </w:tcPr>
          <w:p>
            <w:pPr>
              <w:spacing w:before="127" w:line="180" w:lineRule="auto"/>
              <w:ind w:firstLine="318"/>
              <w:rPr>
                <w:rFonts w:ascii="宋体" w:hAnsi="宋体" w:eastAsia="宋体" w:cs="宋体"/>
                <w:sz w:val="24"/>
                <w:szCs w:val="24"/>
              </w:rPr>
            </w:pPr>
            <w:r>
              <w:rPr>
                <w:rFonts w:ascii="宋体" w:hAnsi="宋体" w:eastAsia="宋体" w:cs="宋体"/>
                <w:sz w:val="24"/>
                <w:szCs w:val="24"/>
              </w:rPr>
              <w:t>1</w:t>
            </w:r>
          </w:p>
        </w:tc>
        <w:tc>
          <w:tcPr>
            <w:tcW w:w="1558" w:type="dxa"/>
          </w:tcPr>
          <w:p>
            <w:pPr>
              <w:spacing w:before="90" w:line="185" w:lineRule="auto"/>
              <w:ind w:firstLine="112"/>
              <w:rPr>
                <w:rFonts w:ascii="宋体" w:hAnsi="宋体" w:eastAsia="宋体" w:cs="宋体"/>
                <w:sz w:val="24"/>
                <w:szCs w:val="24"/>
              </w:rPr>
            </w:pPr>
            <w:r>
              <w:rPr>
                <w:rFonts w:ascii="宋体" w:hAnsi="宋体" w:eastAsia="宋体" w:cs="宋体"/>
                <w:spacing w:val="-4"/>
                <w:sz w:val="24"/>
                <w:szCs w:val="24"/>
              </w:rPr>
              <w:t>服务期</w:t>
            </w:r>
          </w:p>
        </w:tc>
        <w:tc>
          <w:tcPr>
            <w:tcW w:w="1700" w:type="dxa"/>
          </w:tcPr>
          <w:p>
            <w:pPr>
              <w:rPr>
                <w:rFonts w:ascii="黑体"/>
              </w:rPr>
            </w:pPr>
          </w:p>
        </w:tc>
        <w:tc>
          <w:tcPr>
            <w:tcW w:w="1682" w:type="dxa"/>
          </w:tcPr>
          <w:p>
            <w:pPr>
              <w:rPr>
                <w:rFonts w:ascii="黑体"/>
              </w:rPr>
            </w:pPr>
          </w:p>
        </w:tc>
        <w:tc>
          <w:tcPr>
            <w:tcW w:w="1293" w:type="dxa"/>
          </w:tcPr>
          <w:p>
            <w:pPr>
              <w:rPr>
                <w:rFonts w:ascii="黑体"/>
              </w:rPr>
            </w:pPr>
          </w:p>
        </w:tc>
        <w:tc>
          <w:tcPr>
            <w:tcW w:w="130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820" w:type="dxa"/>
            <w:vMerge w:val="continue"/>
            <w:tcBorders>
              <w:top w:val="nil"/>
              <w:bottom w:val="nil"/>
            </w:tcBorders>
          </w:tcPr>
          <w:p>
            <w:pPr>
              <w:rPr>
                <w:rFonts w:ascii="黑体"/>
              </w:rPr>
            </w:pPr>
          </w:p>
        </w:tc>
        <w:tc>
          <w:tcPr>
            <w:tcW w:w="711" w:type="dxa"/>
          </w:tcPr>
          <w:p>
            <w:pPr>
              <w:spacing w:before="158" w:line="180" w:lineRule="auto"/>
              <w:ind w:firstLine="303"/>
              <w:rPr>
                <w:rFonts w:ascii="宋体" w:hAnsi="宋体" w:eastAsia="宋体" w:cs="宋体"/>
                <w:sz w:val="24"/>
                <w:szCs w:val="24"/>
              </w:rPr>
            </w:pPr>
            <w:r>
              <w:rPr>
                <w:rFonts w:ascii="宋体" w:hAnsi="宋体" w:eastAsia="宋体" w:cs="宋体"/>
                <w:sz w:val="24"/>
                <w:szCs w:val="24"/>
              </w:rPr>
              <w:t>2</w:t>
            </w:r>
          </w:p>
        </w:tc>
        <w:tc>
          <w:tcPr>
            <w:tcW w:w="1558" w:type="dxa"/>
          </w:tcPr>
          <w:p>
            <w:pPr>
              <w:spacing w:before="120" w:line="185" w:lineRule="auto"/>
              <w:ind w:firstLine="112"/>
              <w:rPr>
                <w:rFonts w:ascii="宋体" w:hAnsi="宋体" w:eastAsia="宋体" w:cs="宋体"/>
                <w:sz w:val="24"/>
                <w:szCs w:val="24"/>
              </w:rPr>
            </w:pPr>
            <w:r>
              <w:rPr>
                <w:rFonts w:ascii="宋体" w:hAnsi="宋体" w:eastAsia="宋体" w:cs="宋体"/>
                <w:spacing w:val="-3"/>
                <w:sz w:val="24"/>
                <w:szCs w:val="24"/>
              </w:rPr>
              <w:t>付款方式</w:t>
            </w:r>
          </w:p>
        </w:tc>
        <w:tc>
          <w:tcPr>
            <w:tcW w:w="1700" w:type="dxa"/>
          </w:tcPr>
          <w:p>
            <w:pPr>
              <w:rPr>
                <w:rFonts w:ascii="黑体"/>
              </w:rPr>
            </w:pPr>
          </w:p>
        </w:tc>
        <w:tc>
          <w:tcPr>
            <w:tcW w:w="1682" w:type="dxa"/>
          </w:tcPr>
          <w:p>
            <w:pPr>
              <w:rPr>
                <w:rFonts w:ascii="黑体"/>
              </w:rPr>
            </w:pPr>
          </w:p>
        </w:tc>
        <w:tc>
          <w:tcPr>
            <w:tcW w:w="1293" w:type="dxa"/>
          </w:tcPr>
          <w:p>
            <w:pPr>
              <w:rPr>
                <w:rFonts w:ascii="黑体"/>
              </w:rPr>
            </w:pPr>
          </w:p>
        </w:tc>
        <w:tc>
          <w:tcPr>
            <w:tcW w:w="130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20" w:type="dxa"/>
            <w:vMerge w:val="continue"/>
            <w:tcBorders>
              <w:top w:val="nil"/>
              <w:bottom w:val="nil"/>
            </w:tcBorders>
          </w:tcPr>
          <w:p>
            <w:pPr>
              <w:rPr>
                <w:rFonts w:ascii="黑体"/>
              </w:rPr>
            </w:pPr>
          </w:p>
        </w:tc>
        <w:tc>
          <w:tcPr>
            <w:tcW w:w="711" w:type="dxa"/>
          </w:tcPr>
          <w:p>
            <w:pPr>
              <w:spacing w:before="146" w:line="180" w:lineRule="auto"/>
              <w:ind w:firstLine="305"/>
              <w:rPr>
                <w:rFonts w:ascii="宋体" w:hAnsi="宋体" w:eastAsia="宋体" w:cs="宋体"/>
                <w:sz w:val="24"/>
                <w:szCs w:val="24"/>
              </w:rPr>
            </w:pPr>
            <w:r>
              <w:rPr>
                <w:rFonts w:ascii="宋体" w:hAnsi="宋体" w:eastAsia="宋体" w:cs="宋体"/>
                <w:sz w:val="24"/>
                <w:szCs w:val="24"/>
              </w:rPr>
              <w:t>3</w:t>
            </w:r>
          </w:p>
        </w:tc>
        <w:tc>
          <w:tcPr>
            <w:tcW w:w="1558" w:type="dxa"/>
          </w:tcPr>
          <w:p>
            <w:pPr>
              <w:spacing w:before="108" w:line="185" w:lineRule="auto"/>
              <w:ind w:firstLine="112"/>
              <w:rPr>
                <w:rFonts w:ascii="宋体" w:hAnsi="宋体" w:eastAsia="宋体" w:cs="宋体"/>
                <w:sz w:val="24"/>
                <w:szCs w:val="24"/>
              </w:rPr>
            </w:pPr>
            <w:r>
              <w:rPr>
                <w:rFonts w:ascii="宋体" w:hAnsi="宋体" w:eastAsia="宋体" w:cs="宋体"/>
                <w:spacing w:val="-3"/>
                <w:sz w:val="24"/>
                <w:szCs w:val="24"/>
              </w:rPr>
              <w:t>服务地点</w:t>
            </w:r>
          </w:p>
        </w:tc>
        <w:tc>
          <w:tcPr>
            <w:tcW w:w="1700" w:type="dxa"/>
          </w:tcPr>
          <w:p>
            <w:pPr>
              <w:rPr>
                <w:rFonts w:ascii="黑体"/>
              </w:rPr>
            </w:pPr>
          </w:p>
        </w:tc>
        <w:tc>
          <w:tcPr>
            <w:tcW w:w="1682" w:type="dxa"/>
          </w:tcPr>
          <w:p>
            <w:pPr>
              <w:rPr>
                <w:rFonts w:ascii="黑体"/>
              </w:rPr>
            </w:pPr>
          </w:p>
        </w:tc>
        <w:tc>
          <w:tcPr>
            <w:tcW w:w="1293" w:type="dxa"/>
          </w:tcPr>
          <w:p>
            <w:pPr>
              <w:rPr>
                <w:rFonts w:ascii="黑体"/>
              </w:rPr>
            </w:pPr>
          </w:p>
        </w:tc>
        <w:tc>
          <w:tcPr>
            <w:tcW w:w="130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820" w:type="dxa"/>
            <w:vMerge w:val="continue"/>
            <w:tcBorders>
              <w:top w:val="nil"/>
              <w:bottom w:val="nil"/>
            </w:tcBorders>
          </w:tcPr>
          <w:p>
            <w:pPr>
              <w:rPr>
                <w:rFonts w:ascii="黑体"/>
              </w:rPr>
            </w:pPr>
          </w:p>
        </w:tc>
        <w:tc>
          <w:tcPr>
            <w:tcW w:w="711" w:type="dxa"/>
          </w:tcPr>
          <w:p>
            <w:pPr>
              <w:spacing w:before="160" w:line="180" w:lineRule="auto"/>
              <w:ind w:firstLine="299"/>
              <w:rPr>
                <w:rFonts w:ascii="宋体" w:hAnsi="宋体" w:eastAsia="宋体" w:cs="宋体"/>
                <w:sz w:val="24"/>
                <w:szCs w:val="24"/>
              </w:rPr>
            </w:pPr>
            <w:r>
              <w:rPr>
                <w:rFonts w:ascii="宋体" w:hAnsi="宋体" w:eastAsia="宋体" w:cs="宋体"/>
                <w:sz w:val="24"/>
                <w:szCs w:val="24"/>
              </w:rPr>
              <w:t>4</w:t>
            </w:r>
          </w:p>
        </w:tc>
        <w:tc>
          <w:tcPr>
            <w:tcW w:w="1558" w:type="dxa"/>
          </w:tcPr>
          <w:p>
            <w:pPr>
              <w:spacing w:before="121" w:line="185" w:lineRule="auto"/>
              <w:ind w:firstLine="111"/>
              <w:rPr>
                <w:rFonts w:ascii="宋体" w:hAnsi="宋体" w:eastAsia="宋体" w:cs="宋体"/>
                <w:sz w:val="24"/>
                <w:szCs w:val="24"/>
              </w:rPr>
            </w:pPr>
            <w:r>
              <w:rPr>
                <w:rFonts w:ascii="宋体" w:hAnsi="宋体" w:eastAsia="宋体" w:cs="宋体"/>
                <w:spacing w:val="-2"/>
                <w:sz w:val="24"/>
                <w:szCs w:val="24"/>
              </w:rPr>
              <w:t>谈判有效期</w:t>
            </w:r>
          </w:p>
        </w:tc>
        <w:tc>
          <w:tcPr>
            <w:tcW w:w="1700" w:type="dxa"/>
          </w:tcPr>
          <w:p>
            <w:pPr>
              <w:rPr>
                <w:rFonts w:ascii="黑体"/>
              </w:rPr>
            </w:pPr>
          </w:p>
        </w:tc>
        <w:tc>
          <w:tcPr>
            <w:tcW w:w="1682" w:type="dxa"/>
          </w:tcPr>
          <w:p>
            <w:pPr>
              <w:rPr>
                <w:rFonts w:ascii="黑体"/>
              </w:rPr>
            </w:pPr>
          </w:p>
        </w:tc>
        <w:tc>
          <w:tcPr>
            <w:tcW w:w="1293" w:type="dxa"/>
          </w:tcPr>
          <w:p>
            <w:pPr>
              <w:rPr>
                <w:rFonts w:ascii="黑体"/>
              </w:rPr>
            </w:pPr>
          </w:p>
        </w:tc>
        <w:tc>
          <w:tcPr>
            <w:tcW w:w="1300"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20" w:type="dxa"/>
            <w:vMerge w:val="continue"/>
            <w:tcBorders>
              <w:top w:val="nil"/>
            </w:tcBorders>
          </w:tcPr>
          <w:p>
            <w:pPr>
              <w:rPr>
                <w:rFonts w:ascii="黑体"/>
              </w:rPr>
            </w:pPr>
          </w:p>
        </w:tc>
        <w:tc>
          <w:tcPr>
            <w:tcW w:w="711" w:type="dxa"/>
          </w:tcPr>
          <w:p>
            <w:pPr>
              <w:spacing w:before="162" w:line="180" w:lineRule="auto"/>
              <w:ind w:firstLine="305"/>
              <w:rPr>
                <w:rFonts w:ascii="宋体" w:hAnsi="宋体" w:eastAsia="宋体" w:cs="宋体"/>
                <w:sz w:val="24"/>
                <w:szCs w:val="24"/>
              </w:rPr>
            </w:pPr>
            <w:r>
              <w:rPr>
                <w:rFonts w:ascii="宋体" w:hAnsi="宋体" w:eastAsia="宋体" w:cs="宋体"/>
                <w:sz w:val="24"/>
                <w:szCs w:val="24"/>
              </w:rPr>
              <w:t>5</w:t>
            </w:r>
          </w:p>
        </w:tc>
        <w:tc>
          <w:tcPr>
            <w:tcW w:w="1558" w:type="dxa"/>
          </w:tcPr>
          <w:p>
            <w:pPr>
              <w:spacing w:before="122" w:line="185" w:lineRule="auto"/>
              <w:ind w:firstLine="113"/>
              <w:rPr>
                <w:rFonts w:ascii="宋体" w:hAnsi="宋体" w:eastAsia="宋体" w:cs="宋体"/>
                <w:sz w:val="24"/>
                <w:szCs w:val="24"/>
              </w:rPr>
            </w:pPr>
            <w:r>
              <w:rPr>
                <w:rFonts w:ascii="宋体" w:hAnsi="宋体" w:eastAsia="宋体" w:cs="宋体"/>
                <w:spacing w:val="-6"/>
                <w:sz w:val="24"/>
                <w:szCs w:val="24"/>
              </w:rPr>
              <w:t>其它</w:t>
            </w:r>
          </w:p>
        </w:tc>
        <w:tc>
          <w:tcPr>
            <w:tcW w:w="1700" w:type="dxa"/>
          </w:tcPr>
          <w:p>
            <w:pPr>
              <w:rPr>
                <w:rFonts w:ascii="黑体"/>
              </w:rPr>
            </w:pPr>
          </w:p>
        </w:tc>
        <w:tc>
          <w:tcPr>
            <w:tcW w:w="1682" w:type="dxa"/>
          </w:tcPr>
          <w:p>
            <w:pPr>
              <w:rPr>
                <w:rFonts w:ascii="黑体"/>
              </w:rPr>
            </w:pPr>
          </w:p>
        </w:tc>
        <w:tc>
          <w:tcPr>
            <w:tcW w:w="1293" w:type="dxa"/>
          </w:tcPr>
          <w:p>
            <w:pPr>
              <w:rPr>
                <w:rFonts w:ascii="黑体"/>
              </w:rPr>
            </w:pPr>
          </w:p>
        </w:tc>
        <w:tc>
          <w:tcPr>
            <w:tcW w:w="1300" w:type="dxa"/>
          </w:tcPr>
          <w:p>
            <w:pPr>
              <w:rPr>
                <w:rFonts w:ascii="黑体"/>
              </w:rPr>
            </w:pPr>
          </w:p>
        </w:tc>
      </w:tr>
    </w:tbl>
    <w:p>
      <w:pPr>
        <w:spacing w:line="275" w:lineRule="auto"/>
        <w:rPr>
          <w:rFonts w:ascii="黑体"/>
        </w:rPr>
      </w:pPr>
    </w:p>
    <w:p>
      <w:pPr>
        <w:spacing w:before="78" w:line="468" w:lineRule="exact"/>
        <w:ind w:firstLine="123"/>
        <w:rPr>
          <w:rFonts w:ascii="宋体" w:hAnsi="宋体" w:eastAsia="宋体" w:cs="宋体"/>
          <w:sz w:val="24"/>
          <w:szCs w:val="24"/>
        </w:rPr>
      </w:pPr>
      <w:r>
        <w:rPr>
          <w:rFonts w:ascii="宋体" w:hAnsi="宋体" w:eastAsia="宋体" w:cs="宋体"/>
          <w:spacing w:val="1"/>
          <w:position w:val="16"/>
          <w:sz w:val="24"/>
          <w:szCs w:val="24"/>
        </w:rPr>
        <w:t>法定代表人或被授权人（签字或盖章或电子签章</w:t>
      </w:r>
      <w:r>
        <w:rPr>
          <w:rFonts w:ascii="宋体" w:hAnsi="宋体" w:eastAsia="宋体" w:cs="宋体"/>
          <w:spacing w:val="-67"/>
          <w:position w:val="16"/>
          <w:sz w:val="24"/>
          <w:szCs w:val="24"/>
        </w:rPr>
        <w:t>）：</w:t>
      </w:r>
    </w:p>
    <w:p>
      <w:pPr>
        <w:spacing w:line="204" w:lineRule="auto"/>
        <w:ind w:firstLine="122"/>
        <w:rPr>
          <w:rFonts w:ascii="宋体" w:hAnsi="宋体" w:eastAsia="宋体" w:cs="宋体"/>
          <w:sz w:val="24"/>
          <w:szCs w:val="24"/>
        </w:rPr>
      </w:pPr>
      <w:r>
        <w:rPr>
          <w:rFonts w:ascii="宋体" w:hAnsi="宋体" w:eastAsia="宋体" w:cs="宋体"/>
          <w:spacing w:val="1"/>
          <w:sz w:val="24"/>
          <w:szCs w:val="24"/>
        </w:rPr>
        <w:t>供应商名称（公章或电子签章</w:t>
      </w:r>
      <w:r>
        <w:rPr>
          <w:rFonts w:ascii="宋体" w:hAnsi="宋体" w:eastAsia="宋体" w:cs="宋体"/>
          <w:spacing w:val="-62"/>
          <w:sz w:val="24"/>
          <w:szCs w:val="24"/>
        </w:rPr>
        <w:t>）：</w:t>
      </w:r>
    </w:p>
    <w:p>
      <w:pPr>
        <w:spacing w:before="202" w:line="185" w:lineRule="auto"/>
        <w:ind w:firstLine="163"/>
        <w:outlineLvl w:val="1"/>
        <w:rPr>
          <w:rFonts w:ascii="宋体" w:hAnsi="宋体" w:eastAsia="宋体" w:cs="宋体"/>
          <w:sz w:val="24"/>
          <w:szCs w:val="24"/>
        </w:rPr>
      </w:pPr>
      <w:r>
        <w:rPr>
          <w:rFonts w:ascii="宋体" w:hAnsi="宋体" w:eastAsia="宋体" w:cs="宋体"/>
          <w:spacing w:val="-17"/>
          <w:sz w:val="24"/>
          <w:szCs w:val="24"/>
        </w:rPr>
        <w:t>日期：</w:t>
      </w:r>
    </w:p>
    <w:p>
      <w:pPr>
        <w:sectPr>
          <w:footerReference r:id="rId22" w:type="default"/>
          <w:pgSz w:w="11906" w:h="16839"/>
          <w:pgMar w:top="1431" w:right="1531" w:bottom="1156" w:left="1305" w:header="0" w:footer="1031" w:gutter="0"/>
          <w:cols w:space="720" w:num="1"/>
        </w:sectPr>
      </w:pPr>
    </w:p>
    <w:p>
      <w:pPr>
        <w:spacing w:line="352" w:lineRule="auto"/>
        <w:rPr>
          <w:rFonts w:ascii="黑体"/>
        </w:rPr>
      </w:pPr>
    </w:p>
    <w:p>
      <w:pPr>
        <w:spacing w:line="352" w:lineRule="auto"/>
        <w:rPr>
          <w:rFonts w:ascii="黑体"/>
        </w:rPr>
      </w:pPr>
    </w:p>
    <w:p>
      <w:pPr>
        <w:spacing w:before="78" w:line="185" w:lineRule="auto"/>
        <w:ind w:firstLine="3116"/>
        <w:outlineLvl w:val="1"/>
        <w:rPr>
          <w:rFonts w:ascii="宋体" w:hAnsi="宋体" w:eastAsia="宋体" w:cs="宋体"/>
          <w:sz w:val="24"/>
          <w:szCs w:val="24"/>
        </w:rPr>
      </w:pPr>
      <w:r>
        <w:rPr>
          <w:rFonts w:hint="eastAsia" w:ascii="宋体" w:hAnsi="宋体" w:eastAsia="宋体" w:cs="宋体"/>
          <w:spacing w:val="-1"/>
          <w:sz w:val="24"/>
          <w:szCs w:val="24"/>
        </w:rPr>
        <w:t>七</w:t>
      </w:r>
      <w:r>
        <w:rPr>
          <w:rFonts w:ascii="宋体" w:hAnsi="宋体" w:eastAsia="宋体" w:cs="宋体"/>
          <w:spacing w:val="-1"/>
          <w:sz w:val="24"/>
          <w:szCs w:val="24"/>
        </w:rPr>
        <w:t>、本项目管理人员简历表</w:t>
      </w:r>
    </w:p>
    <w:p>
      <w:pPr>
        <w:spacing w:line="323" w:lineRule="auto"/>
        <w:rPr>
          <w:rFonts w:ascii="黑体"/>
        </w:rPr>
      </w:pPr>
    </w:p>
    <w:p>
      <w:pPr>
        <w:spacing w:before="78" w:line="465" w:lineRule="exact"/>
        <w:ind w:firstLine="42"/>
        <w:rPr>
          <w:rFonts w:ascii="宋体" w:hAnsi="宋体" w:eastAsia="宋体" w:cs="宋体"/>
          <w:sz w:val="24"/>
          <w:szCs w:val="24"/>
        </w:rPr>
      </w:pPr>
      <w:r>
        <w:rPr>
          <w:rFonts w:ascii="宋体" w:hAnsi="宋体" w:eastAsia="宋体" w:cs="宋体"/>
          <w:spacing w:val="-3"/>
          <w:position w:val="16"/>
          <w:sz w:val="24"/>
          <w:szCs w:val="24"/>
        </w:rPr>
        <w:t>项目名称：</w:t>
      </w:r>
    </w:p>
    <w:p>
      <w:pPr>
        <w:spacing w:line="204" w:lineRule="auto"/>
        <w:ind w:firstLine="42"/>
        <w:rPr>
          <w:rFonts w:ascii="宋体" w:hAnsi="宋体" w:eastAsia="宋体" w:cs="宋体"/>
          <w:sz w:val="24"/>
          <w:szCs w:val="24"/>
        </w:rPr>
      </w:pPr>
      <w:r>
        <w:rPr>
          <w:rFonts w:ascii="宋体" w:hAnsi="宋体" w:eastAsia="宋体" w:cs="宋体"/>
          <w:spacing w:val="-3"/>
          <w:sz w:val="24"/>
          <w:szCs w:val="24"/>
        </w:rPr>
        <w:t>项目编号：</w:t>
      </w:r>
    </w:p>
    <w:p>
      <w:pPr>
        <w:spacing w:line="167" w:lineRule="exact"/>
      </w:pPr>
    </w:p>
    <w:tbl>
      <w:tblPr>
        <w:tblStyle w:val="26"/>
        <w:tblW w:w="91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6"/>
        <w:gridCol w:w="316"/>
        <w:gridCol w:w="750"/>
        <w:gridCol w:w="525"/>
        <w:gridCol w:w="632"/>
        <w:gridCol w:w="769"/>
        <w:gridCol w:w="177"/>
        <w:gridCol w:w="732"/>
        <w:gridCol w:w="601"/>
        <w:gridCol w:w="761"/>
        <w:gridCol w:w="448"/>
        <w:gridCol w:w="301"/>
        <w:gridCol w:w="15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596" w:type="dxa"/>
          </w:tcPr>
          <w:p>
            <w:pPr>
              <w:spacing w:before="200" w:line="185" w:lineRule="auto"/>
              <w:ind w:firstLine="563"/>
              <w:rPr>
                <w:rFonts w:ascii="宋体" w:hAnsi="宋体" w:eastAsia="宋体" w:cs="宋体"/>
                <w:sz w:val="24"/>
                <w:szCs w:val="24"/>
              </w:rPr>
            </w:pPr>
            <w:r>
              <w:rPr>
                <w:rFonts w:ascii="宋体" w:hAnsi="宋体" w:eastAsia="宋体" w:cs="宋体"/>
                <w:spacing w:val="-5"/>
                <w:sz w:val="24"/>
                <w:szCs w:val="24"/>
              </w:rPr>
              <w:t>姓名</w:t>
            </w:r>
          </w:p>
        </w:tc>
        <w:tc>
          <w:tcPr>
            <w:tcW w:w="1591" w:type="dxa"/>
            <w:gridSpan w:val="3"/>
          </w:tcPr>
          <w:p>
            <w:pPr>
              <w:rPr>
                <w:rFonts w:ascii="黑体"/>
              </w:rPr>
            </w:pPr>
          </w:p>
        </w:tc>
        <w:tc>
          <w:tcPr>
            <w:tcW w:w="1401" w:type="dxa"/>
            <w:gridSpan w:val="2"/>
          </w:tcPr>
          <w:p>
            <w:pPr>
              <w:spacing w:before="200" w:line="185" w:lineRule="auto"/>
              <w:ind w:firstLine="468"/>
              <w:rPr>
                <w:rFonts w:ascii="宋体" w:hAnsi="宋体" w:eastAsia="宋体" w:cs="宋体"/>
                <w:sz w:val="24"/>
                <w:szCs w:val="24"/>
              </w:rPr>
            </w:pPr>
            <w:r>
              <w:rPr>
                <w:rFonts w:ascii="宋体" w:hAnsi="宋体" w:eastAsia="宋体" w:cs="宋体"/>
                <w:spacing w:val="-5"/>
                <w:sz w:val="24"/>
                <w:szCs w:val="24"/>
              </w:rPr>
              <w:t>性别</w:t>
            </w:r>
          </w:p>
        </w:tc>
        <w:tc>
          <w:tcPr>
            <w:tcW w:w="1510" w:type="dxa"/>
            <w:gridSpan w:val="3"/>
          </w:tcPr>
          <w:p>
            <w:pPr>
              <w:rPr>
                <w:rFonts w:ascii="黑体"/>
              </w:rPr>
            </w:pPr>
          </w:p>
        </w:tc>
        <w:tc>
          <w:tcPr>
            <w:tcW w:w="1510" w:type="dxa"/>
            <w:gridSpan w:val="3"/>
          </w:tcPr>
          <w:p>
            <w:pPr>
              <w:spacing w:before="200" w:line="185" w:lineRule="auto"/>
              <w:ind w:firstLine="524"/>
              <w:rPr>
                <w:rFonts w:ascii="宋体" w:hAnsi="宋体" w:eastAsia="宋体" w:cs="宋体"/>
                <w:sz w:val="24"/>
                <w:szCs w:val="24"/>
              </w:rPr>
            </w:pPr>
            <w:r>
              <w:rPr>
                <w:rFonts w:ascii="宋体" w:hAnsi="宋体" w:eastAsia="宋体" w:cs="宋体"/>
                <w:spacing w:val="-6"/>
                <w:sz w:val="24"/>
                <w:szCs w:val="24"/>
              </w:rPr>
              <w:t>年龄</w:t>
            </w:r>
          </w:p>
        </w:tc>
        <w:tc>
          <w:tcPr>
            <w:tcW w:w="1514"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596" w:type="dxa"/>
          </w:tcPr>
          <w:p>
            <w:pPr>
              <w:spacing w:before="223" w:line="185" w:lineRule="auto"/>
              <w:ind w:firstLine="564"/>
              <w:rPr>
                <w:rFonts w:ascii="宋体" w:hAnsi="宋体" w:eastAsia="宋体" w:cs="宋体"/>
                <w:sz w:val="24"/>
                <w:szCs w:val="24"/>
              </w:rPr>
            </w:pPr>
            <w:r>
              <w:rPr>
                <w:rFonts w:ascii="宋体" w:hAnsi="宋体" w:eastAsia="宋体" w:cs="宋体"/>
                <w:spacing w:val="-6"/>
                <w:sz w:val="24"/>
                <w:szCs w:val="24"/>
              </w:rPr>
              <w:t>职务</w:t>
            </w:r>
          </w:p>
        </w:tc>
        <w:tc>
          <w:tcPr>
            <w:tcW w:w="1591" w:type="dxa"/>
            <w:gridSpan w:val="3"/>
          </w:tcPr>
          <w:p>
            <w:pPr>
              <w:rPr>
                <w:rFonts w:ascii="黑体"/>
              </w:rPr>
            </w:pPr>
          </w:p>
        </w:tc>
        <w:tc>
          <w:tcPr>
            <w:tcW w:w="1401" w:type="dxa"/>
            <w:gridSpan w:val="2"/>
          </w:tcPr>
          <w:p>
            <w:pPr>
              <w:spacing w:before="223" w:line="185" w:lineRule="auto"/>
              <w:ind w:firstLine="469"/>
              <w:rPr>
                <w:rFonts w:ascii="宋体" w:hAnsi="宋体" w:eastAsia="宋体" w:cs="宋体"/>
                <w:sz w:val="24"/>
                <w:szCs w:val="24"/>
              </w:rPr>
            </w:pPr>
            <w:r>
              <w:rPr>
                <w:rFonts w:ascii="宋体" w:hAnsi="宋体" w:eastAsia="宋体" w:cs="宋体"/>
                <w:spacing w:val="-6"/>
                <w:sz w:val="24"/>
                <w:szCs w:val="24"/>
              </w:rPr>
              <w:t>职称</w:t>
            </w:r>
          </w:p>
        </w:tc>
        <w:tc>
          <w:tcPr>
            <w:tcW w:w="1510" w:type="dxa"/>
            <w:gridSpan w:val="3"/>
          </w:tcPr>
          <w:p>
            <w:pPr>
              <w:rPr>
                <w:rFonts w:ascii="黑体"/>
              </w:rPr>
            </w:pPr>
          </w:p>
        </w:tc>
        <w:tc>
          <w:tcPr>
            <w:tcW w:w="1510" w:type="dxa"/>
            <w:gridSpan w:val="3"/>
          </w:tcPr>
          <w:p>
            <w:pPr>
              <w:spacing w:before="223" w:line="185" w:lineRule="auto"/>
              <w:ind w:firstLine="528"/>
              <w:rPr>
                <w:rFonts w:ascii="宋体" w:hAnsi="宋体" w:eastAsia="宋体" w:cs="宋体"/>
                <w:sz w:val="24"/>
                <w:szCs w:val="24"/>
              </w:rPr>
            </w:pPr>
            <w:r>
              <w:rPr>
                <w:rFonts w:ascii="宋体" w:hAnsi="宋体" w:eastAsia="宋体" w:cs="宋体"/>
                <w:spacing w:val="-8"/>
                <w:sz w:val="24"/>
                <w:szCs w:val="24"/>
              </w:rPr>
              <w:t>学历</w:t>
            </w:r>
          </w:p>
        </w:tc>
        <w:tc>
          <w:tcPr>
            <w:tcW w:w="1514" w:type="dxa"/>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2662" w:type="dxa"/>
            <w:gridSpan w:val="3"/>
          </w:tcPr>
          <w:p>
            <w:pPr>
              <w:spacing w:before="217" w:line="185" w:lineRule="auto"/>
              <w:ind w:firstLine="621"/>
              <w:rPr>
                <w:rFonts w:ascii="宋体" w:hAnsi="宋体" w:eastAsia="宋体" w:cs="宋体"/>
                <w:sz w:val="24"/>
                <w:szCs w:val="24"/>
              </w:rPr>
            </w:pPr>
            <w:r>
              <w:rPr>
                <w:rFonts w:ascii="宋体" w:hAnsi="宋体" w:eastAsia="宋体" w:cs="宋体"/>
                <w:spacing w:val="-2"/>
                <w:sz w:val="24"/>
                <w:szCs w:val="24"/>
              </w:rPr>
              <w:t>参加工作时间</w:t>
            </w:r>
          </w:p>
        </w:tc>
        <w:tc>
          <w:tcPr>
            <w:tcW w:w="2103" w:type="dxa"/>
            <w:gridSpan w:val="4"/>
          </w:tcPr>
          <w:p>
            <w:pPr>
              <w:rPr>
                <w:rFonts w:ascii="黑体"/>
              </w:rPr>
            </w:pPr>
          </w:p>
        </w:tc>
        <w:tc>
          <w:tcPr>
            <w:tcW w:w="2094" w:type="dxa"/>
            <w:gridSpan w:val="3"/>
          </w:tcPr>
          <w:p>
            <w:pPr>
              <w:spacing w:before="277" w:line="185" w:lineRule="auto"/>
              <w:ind w:firstLine="214"/>
              <w:rPr>
                <w:rFonts w:ascii="宋体" w:hAnsi="宋体" w:eastAsia="宋体" w:cs="宋体"/>
                <w:sz w:val="24"/>
                <w:szCs w:val="24"/>
              </w:rPr>
            </w:pPr>
            <w:r>
              <w:rPr>
                <w:rFonts w:ascii="宋体" w:hAnsi="宋体" w:eastAsia="宋体" w:cs="宋体"/>
                <w:spacing w:val="-2"/>
                <w:sz w:val="24"/>
                <w:szCs w:val="24"/>
              </w:rPr>
              <w:t>相关经验、年限</w:t>
            </w:r>
          </w:p>
        </w:tc>
        <w:tc>
          <w:tcPr>
            <w:tcW w:w="2263" w:type="dxa"/>
            <w:gridSpan w:val="3"/>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2662" w:type="dxa"/>
            <w:gridSpan w:val="3"/>
          </w:tcPr>
          <w:p>
            <w:pPr>
              <w:spacing w:before="225" w:line="185" w:lineRule="auto"/>
              <w:ind w:firstLine="269"/>
              <w:rPr>
                <w:rFonts w:ascii="宋体" w:hAnsi="宋体" w:eastAsia="宋体" w:cs="宋体"/>
                <w:sz w:val="24"/>
                <w:szCs w:val="24"/>
              </w:rPr>
            </w:pPr>
            <w:r>
              <w:rPr>
                <w:rFonts w:ascii="宋体" w:hAnsi="宋体" w:eastAsia="宋体" w:cs="宋体"/>
                <w:spacing w:val="-3"/>
                <w:sz w:val="24"/>
                <w:szCs w:val="24"/>
              </w:rPr>
              <w:t>资格证书名称、编号</w:t>
            </w:r>
          </w:p>
        </w:tc>
        <w:tc>
          <w:tcPr>
            <w:tcW w:w="2103" w:type="dxa"/>
            <w:gridSpan w:val="4"/>
          </w:tcPr>
          <w:p>
            <w:pPr>
              <w:rPr>
                <w:rFonts w:ascii="黑体"/>
              </w:rPr>
            </w:pPr>
          </w:p>
        </w:tc>
        <w:tc>
          <w:tcPr>
            <w:tcW w:w="2094" w:type="dxa"/>
            <w:gridSpan w:val="3"/>
          </w:tcPr>
          <w:p>
            <w:pPr>
              <w:rPr>
                <w:rFonts w:ascii="黑体"/>
              </w:rPr>
            </w:pPr>
          </w:p>
        </w:tc>
        <w:tc>
          <w:tcPr>
            <w:tcW w:w="2263" w:type="dxa"/>
            <w:gridSpan w:val="3"/>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9122" w:type="dxa"/>
            <w:gridSpan w:val="13"/>
          </w:tcPr>
          <w:p>
            <w:pPr>
              <w:spacing w:before="147" w:line="185" w:lineRule="auto"/>
              <w:ind w:firstLine="2932"/>
              <w:rPr>
                <w:rFonts w:ascii="宋体" w:hAnsi="宋体" w:eastAsia="宋体" w:cs="宋体"/>
                <w:sz w:val="24"/>
                <w:szCs w:val="24"/>
              </w:rPr>
            </w:pPr>
            <w:r>
              <w:rPr>
                <w:rFonts w:ascii="宋体" w:hAnsi="宋体" w:eastAsia="宋体" w:cs="宋体"/>
                <w:spacing w:val="-4"/>
                <w:sz w:val="24"/>
                <w:szCs w:val="24"/>
              </w:rPr>
              <w:t>目前在任或往期服务的业绩情况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1912" w:type="dxa"/>
            <w:gridSpan w:val="2"/>
          </w:tcPr>
          <w:p>
            <w:pPr>
              <w:spacing w:before="147" w:line="185" w:lineRule="auto"/>
              <w:ind w:firstLine="601"/>
              <w:rPr>
                <w:rFonts w:ascii="宋体" w:hAnsi="宋体" w:eastAsia="宋体" w:cs="宋体"/>
                <w:sz w:val="24"/>
                <w:szCs w:val="24"/>
              </w:rPr>
            </w:pPr>
            <w:r>
              <w:rPr>
                <w:rFonts w:ascii="宋体" w:hAnsi="宋体" w:eastAsia="宋体" w:cs="宋体"/>
                <w:spacing w:val="-3"/>
                <w:sz w:val="24"/>
                <w:szCs w:val="24"/>
              </w:rPr>
              <w:t>采购人</w:t>
            </w:r>
          </w:p>
        </w:tc>
        <w:tc>
          <w:tcPr>
            <w:tcW w:w="1907" w:type="dxa"/>
            <w:gridSpan w:val="3"/>
          </w:tcPr>
          <w:p>
            <w:pPr>
              <w:spacing w:before="147" w:line="185" w:lineRule="auto"/>
              <w:ind w:firstLine="238"/>
              <w:rPr>
                <w:rFonts w:ascii="宋体" w:hAnsi="宋体" w:eastAsia="宋体" w:cs="宋体"/>
                <w:sz w:val="24"/>
                <w:szCs w:val="24"/>
              </w:rPr>
            </w:pPr>
            <w:r>
              <w:rPr>
                <w:rFonts w:ascii="宋体" w:hAnsi="宋体" w:eastAsia="宋体" w:cs="宋体"/>
                <w:spacing w:val="-2"/>
                <w:sz w:val="24"/>
                <w:szCs w:val="24"/>
              </w:rPr>
              <w:t>类似项目名称</w:t>
            </w:r>
          </w:p>
        </w:tc>
        <w:tc>
          <w:tcPr>
            <w:tcW w:w="1678" w:type="dxa"/>
            <w:gridSpan w:val="3"/>
          </w:tcPr>
          <w:p>
            <w:pPr>
              <w:spacing w:before="147" w:line="185" w:lineRule="auto"/>
              <w:ind w:firstLine="370"/>
              <w:rPr>
                <w:rFonts w:ascii="宋体" w:hAnsi="宋体" w:eastAsia="宋体" w:cs="宋体"/>
                <w:sz w:val="24"/>
                <w:szCs w:val="24"/>
              </w:rPr>
            </w:pPr>
            <w:r>
              <w:rPr>
                <w:rFonts w:ascii="宋体" w:hAnsi="宋体" w:eastAsia="宋体" w:cs="宋体"/>
                <w:spacing w:val="-4"/>
                <w:sz w:val="24"/>
                <w:szCs w:val="24"/>
              </w:rPr>
              <w:t>项目规模</w:t>
            </w:r>
          </w:p>
        </w:tc>
        <w:tc>
          <w:tcPr>
            <w:tcW w:w="1810" w:type="dxa"/>
            <w:gridSpan w:val="3"/>
          </w:tcPr>
          <w:p>
            <w:pPr>
              <w:spacing w:before="147" w:line="185" w:lineRule="auto"/>
              <w:ind w:firstLine="433"/>
              <w:rPr>
                <w:rFonts w:ascii="宋体" w:hAnsi="宋体" w:eastAsia="宋体" w:cs="宋体"/>
                <w:sz w:val="24"/>
                <w:szCs w:val="24"/>
              </w:rPr>
            </w:pPr>
            <w:r>
              <w:rPr>
                <w:rFonts w:ascii="宋体" w:hAnsi="宋体" w:eastAsia="宋体" w:cs="宋体"/>
                <w:spacing w:val="-3"/>
                <w:sz w:val="24"/>
                <w:szCs w:val="24"/>
              </w:rPr>
              <w:t>所任职务</w:t>
            </w:r>
          </w:p>
        </w:tc>
        <w:tc>
          <w:tcPr>
            <w:tcW w:w="1815" w:type="dxa"/>
            <w:gridSpan w:val="2"/>
          </w:tcPr>
          <w:p>
            <w:pPr>
              <w:spacing w:before="147" w:line="185" w:lineRule="auto"/>
              <w:ind w:firstLine="433"/>
              <w:rPr>
                <w:rFonts w:ascii="宋体" w:hAnsi="宋体" w:eastAsia="宋体" w:cs="宋体"/>
                <w:sz w:val="24"/>
                <w:szCs w:val="24"/>
              </w:rPr>
            </w:pPr>
            <w:r>
              <w:rPr>
                <w:rFonts w:ascii="宋体" w:hAnsi="宋体" w:eastAsia="宋体" w:cs="宋体"/>
                <w:spacing w:val="-3"/>
                <w:sz w:val="24"/>
                <w:szCs w:val="24"/>
              </w:rPr>
              <w:t>起止时间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912" w:type="dxa"/>
            <w:gridSpan w:val="2"/>
          </w:tcPr>
          <w:p>
            <w:pPr>
              <w:rPr>
                <w:rFonts w:ascii="黑体"/>
              </w:rPr>
            </w:pPr>
          </w:p>
        </w:tc>
        <w:tc>
          <w:tcPr>
            <w:tcW w:w="1907" w:type="dxa"/>
            <w:gridSpan w:val="3"/>
          </w:tcPr>
          <w:p>
            <w:pPr>
              <w:rPr>
                <w:rFonts w:ascii="黑体"/>
              </w:rPr>
            </w:pPr>
          </w:p>
        </w:tc>
        <w:tc>
          <w:tcPr>
            <w:tcW w:w="1678" w:type="dxa"/>
            <w:gridSpan w:val="3"/>
          </w:tcPr>
          <w:p>
            <w:pPr>
              <w:rPr>
                <w:rFonts w:ascii="黑体"/>
              </w:rPr>
            </w:pPr>
          </w:p>
        </w:tc>
        <w:tc>
          <w:tcPr>
            <w:tcW w:w="1810" w:type="dxa"/>
            <w:gridSpan w:val="3"/>
          </w:tcPr>
          <w:p>
            <w:pPr>
              <w:rPr>
                <w:rFonts w:ascii="黑体"/>
              </w:rPr>
            </w:pPr>
          </w:p>
        </w:tc>
        <w:tc>
          <w:tcPr>
            <w:tcW w:w="1815" w:type="dxa"/>
            <w:gridSpan w:val="2"/>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912" w:type="dxa"/>
            <w:gridSpan w:val="2"/>
          </w:tcPr>
          <w:p>
            <w:pPr>
              <w:rPr>
                <w:rFonts w:ascii="黑体"/>
              </w:rPr>
            </w:pPr>
          </w:p>
        </w:tc>
        <w:tc>
          <w:tcPr>
            <w:tcW w:w="1907" w:type="dxa"/>
            <w:gridSpan w:val="3"/>
          </w:tcPr>
          <w:p>
            <w:pPr>
              <w:rPr>
                <w:rFonts w:ascii="黑体"/>
              </w:rPr>
            </w:pPr>
          </w:p>
        </w:tc>
        <w:tc>
          <w:tcPr>
            <w:tcW w:w="1678" w:type="dxa"/>
            <w:gridSpan w:val="3"/>
          </w:tcPr>
          <w:p>
            <w:pPr>
              <w:rPr>
                <w:rFonts w:ascii="黑体"/>
              </w:rPr>
            </w:pPr>
          </w:p>
        </w:tc>
        <w:tc>
          <w:tcPr>
            <w:tcW w:w="1810" w:type="dxa"/>
            <w:gridSpan w:val="3"/>
          </w:tcPr>
          <w:p>
            <w:pPr>
              <w:rPr>
                <w:rFonts w:ascii="黑体"/>
              </w:rPr>
            </w:pPr>
          </w:p>
        </w:tc>
        <w:tc>
          <w:tcPr>
            <w:tcW w:w="1815" w:type="dxa"/>
            <w:gridSpan w:val="2"/>
          </w:tcPr>
          <w:p>
            <w:pPr>
              <w:rPr>
                <w:rFonts w:ascii="黑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912" w:type="dxa"/>
            <w:gridSpan w:val="2"/>
          </w:tcPr>
          <w:p>
            <w:pPr>
              <w:rPr>
                <w:rFonts w:ascii="黑体"/>
              </w:rPr>
            </w:pPr>
          </w:p>
        </w:tc>
        <w:tc>
          <w:tcPr>
            <w:tcW w:w="1907" w:type="dxa"/>
            <w:gridSpan w:val="3"/>
          </w:tcPr>
          <w:p>
            <w:pPr>
              <w:rPr>
                <w:rFonts w:ascii="黑体"/>
              </w:rPr>
            </w:pPr>
          </w:p>
        </w:tc>
        <w:tc>
          <w:tcPr>
            <w:tcW w:w="1678" w:type="dxa"/>
            <w:gridSpan w:val="3"/>
          </w:tcPr>
          <w:p>
            <w:pPr>
              <w:rPr>
                <w:rFonts w:ascii="黑体"/>
              </w:rPr>
            </w:pPr>
          </w:p>
        </w:tc>
        <w:tc>
          <w:tcPr>
            <w:tcW w:w="1810" w:type="dxa"/>
            <w:gridSpan w:val="3"/>
          </w:tcPr>
          <w:p>
            <w:pPr>
              <w:rPr>
                <w:rFonts w:ascii="黑体"/>
              </w:rPr>
            </w:pPr>
          </w:p>
        </w:tc>
        <w:tc>
          <w:tcPr>
            <w:tcW w:w="1815" w:type="dxa"/>
            <w:gridSpan w:val="2"/>
          </w:tcPr>
          <w:p>
            <w:pPr>
              <w:rPr>
                <w:rFonts w:ascii="黑体"/>
              </w:rPr>
            </w:pPr>
          </w:p>
        </w:tc>
      </w:tr>
    </w:tbl>
    <w:p>
      <w:pPr>
        <w:spacing w:line="443" w:lineRule="auto"/>
        <w:rPr>
          <w:rFonts w:ascii="黑体"/>
        </w:rPr>
      </w:pPr>
    </w:p>
    <w:p>
      <w:pPr>
        <w:spacing w:before="78" w:line="185" w:lineRule="auto"/>
        <w:ind w:firstLine="38"/>
        <w:rPr>
          <w:rFonts w:ascii="宋体" w:hAnsi="宋体" w:eastAsia="宋体" w:cs="宋体"/>
          <w:sz w:val="24"/>
          <w:szCs w:val="24"/>
        </w:rPr>
      </w:pPr>
      <w:r>
        <w:rPr>
          <w:rFonts w:ascii="宋体" w:hAnsi="宋体" w:eastAsia="宋体" w:cs="宋体"/>
          <w:spacing w:val="2"/>
          <w:sz w:val="24"/>
          <w:szCs w:val="24"/>
        </w:rPr>
        <w:t>供应商（企业电子签章</w:t>
      </w:r>
      <w:r>
        <w:rPr>
          <w:rFonts w:ascii="宋体" w:hAnsi="宋体" w:eastAsia="宋体" w:cs="宋体"/>
          <w:spacing w:val="-66"/>
          <w:sz w:val="24"/>
          <w:szCs w:val="24"/>
        </w:rPr>
        <w:t>）：</w:t>
      </w:r>
    </w:p>
    <w:p>
      <w:pPr>
        <w:spacing w:before="227" w:line="185" w:lineRule="auto"/>
        <w:ind w:firstLine="39"/>
        <w:rPr>
          <w:rFonts w:ascii="宋体" w:hAnsi="宋体" w:eastAsia="宋体" w:cs="宋体"/>
          <w:sz w:val="24"/>
          <w:szCs w:val="24"/>
        </w:rPr>
      </w:pPr>
      <w:r>
        <w:rPr>
          <w:rFonts w:ascii="宋体" w:hAnsi="宋体" w:eastAsia="宋体" w:cs="宋体"/>
          <w:spacing w:val="1"/>
          <w:sz w:val="24"/>
          <w:szCs w:val="24"/>
        </w:rPr>
        <w:t>法定代表人或授权代表（个人电子签章或签字</w:t>
      </w:r>
      <w:r>
        <w:rPr>
          <w:rFonts w:ascii="宋体" w:hAnsi="宋体" w:eastAsia="宋体" w:cs="宋体"/>
          <w:spacing w:val="-66"/>
          <w:sz w:val="24"/>
          <w:szCs w:val="24"/>
        </w:rPr>
        <w:t>）：</w:t>
      </w:r>
    </w:p>
    <w:p>
      <w:pPr>
        <w:spacing w:before="228" w:line="185" w:lineRule="auto"/>
        <w:ind w:firstLine="5959"/>
        <w:outlineLvl w:val="1"/>
        <w:rPr>
          <w:rFonts w:ascii="宋体" w:hAnsi="宋体" w:eastAsia="宋体" w:cs="宋体"/>
          <w:sz w:val="24"/>
          <w:szCs w:val="24"/>
        </w:rPr>
      </w:pPr>
      <w:r>
        <w:rPr>
          <w:rFonts w:ascii="宋体" w:hAnsi="宋体" w:eastAsia="宋体" w:cs="宋体"/>
          <w:spacing w:val="-22"/>
          <w:w w:val="94"/>
          <w:sz w:val="24"/>
          <w:szCs w:val="24"/>
        </w:rPr>
        <w:t>日期：年月日</w:t>
      </w:r>
    </w:p>
    <w:p>
      <w:pPr>
        <w:sectPr>
          <w:footerReference r:id="rId23" w:type="default"/>
          <w:pgSz w:w="11906" w:h="16839"/>
          <w:pgMar w:top="1431" w:right="1389" w:bottom="1156" w:left="1389" w:header="0" w:footer="1031" w:gutter="0"/>
          <w:cols w:space="720" w:num="1"/>
        </w:sectPr>
      </w:pPr>
    </w:p>
    <w:p>
      <w:pPr>
        <w:spacing w:line="245" w:lineRule="auto"/>
        <w:rPr>
          <w:rFonts w:ascii="黑体"/>
        </w:rPr>
      </w:pPr>
    </w:p>
    <w:p>
      <w:pPr>
        <w:spacing w:before="78" w:line="185" w:lineRule="auto"/>
        <w:ind w:firstLine="2236"/>
        <w:outlineLvl w:val="1"/>
        <w:rPr>
          <w:rFonts w:ascii="宋体" w:hAnsi="宋体" w:eastAsia="宋体" w:cs="宋体"/>
          <w:sz w:val="24"/>
          <w:szCs w:val="24"/>
        </w:rPr>
      </w:pPr>
      <w:r>
        <w:rPr>
          <w:rFonts w:hint="eastAsia" w:ascii="宋体" w:hAnsi="宋体" w:eastAsia="宋体" w:cs="宋体"/>
          <w:sz w:val="24"/>
          <w:szCs w:val="24"/>
        </w:rPr>
        <w:t>九</w:t>
      </w:r>
      <w:r>
        <w:rPr>
          <w:rFonts w:ascii="宋体" w:hAnsi="宋体" w:eastAsia="宋体" w:cs="宋体"/>
          <w:sz w:val="24"/>
          <w:szCs w:val="24"/>
        </w:rPr>
        <w:t>、投标人反商业贿赂承诺书（固定格式）</w:t>
      </w:r>
    </w:p>
    <w:p>
      <w:pPr>
        <w:spacing w:line="460" w:lineRule="auto"/>
        <w:rPr>
          <w:rFonts w:ascii="黑体"/>
        </w:rPr>
      </w:pPr>
    </w:p>
    <w:p>
      <w:pPr>
        <w:spacing w:before="78" w:line="185" w:lineRule="auto"/>
        <w:ind w:firstLine="422"/>
        <w:rPr>
          <w:rFonts w:ascii="宋体" w:hAnsi="宋体" w:eastAsia="宋体" w:cs="宋体"/>
          <w:sz w:val="24"/>
          <w:szCs w:val="24"/>
        </w:rPr>
      </w:pPr>
      <w:r>
        <w:rPr>
          <w:rFonts w:ascii="宋体" w:hAnsi="宋体" w:eastAsia="宋体" w:cs="宋体"/>
          <w:spacing w:val="-2"/>
          <w:sz w:val="24"/>
          <w:szCs w:val="24"/>
        </w:rPr>
        <w:t>我公司承诺：</w:t>
      </w:r>
    </w:p>
    <w:p>
      <w:pPr>
        <w:spacing w:line="266" w:lineRule="auto"/>
        <w:rPr>
          <w:rFonts w:ascii="黑体"/>
        </w:rPr>
      </w:pPr>
    </w:p>
    <w:p>
      <w:pPr>
        <w:spacing w:before="81" w:line="472" w:lineRule="auto"/>
        <w:ind w:left="482" w:hanging="63"/>
        <w:rPr>
          <w:rFonts w:ascii="宋体" w:hAnsi="宋体" w:eastAsia="宋体" w:cs="宋体"/>
          <w:sz w:val="24"/>
          <w:szCs w:val="24"/>
        </w:rPr>
      </w:pPr>
      <w:r>
        <w:rPr>
          <w:rFonts w:ascii="宋体" w:hAnsi="宋体" w:eastAsia="宋体" w:cs="宋体"/>
          <w:spacing w:val="-5"/>
          <w:sz w:val="24"/>
          <w:szCs w:val="24"/>
        </w:rPr>
        <w:t>在政府采购（</w:t>
      </w:r>
      <w:r>
        <w:rPr>
          <w:rFonts w:ascii="楷体" w:hAnsi="楷体" w:eastAsia="楷体" w:cs="楷体"/>
          <w:i/>
          <w:iCs/>
          <w:spacing w:val="-5"/>
          <w:sz w:val="25"/>
          <w:szCs w:val="25"/>
          <w:u w:val="single"/>
        </w:rPr>
        <w:t>招标项目名称</w:t>
      </w:r>
      <w:r>
        <w:rPr>
          <w:rFonts w:ascii="宋体" w:hAnsi="宋体" w:eastAsia="宋体" w:cs="宋体"/>
          <w:spacing w:val="-5"/>
          <w:sz w:val="24"/>
          <w:szCs w:val="24"/>
        </w:rPr>
        <w:t>）招标活动中，我公司保证做到：</w:t>
      </w:r>
      <w:r>
        <w:rPr>
          <w:rFonts w:ascii="宋体" w:hAnsi="宋体" w:eastAsia="宋体" w:cs="宋体"/>
          <w:spacing w:val="1"/>
          <w:sz w:val="24"/>
          <w:szCs w:val="24"/>
        </w:rPr>
        <w:t xml:space="preserve">                    1.公平竞争参加本次招标活动。</w:t>
      </w:r>
      <w:r>
        <w:rPr>
          <w:rFonts w:ascii="宋体" w:hAnsi="宋体" w:eastAsia="宋体" w:cs="宋体"/>
          <w:spacing w:val="-7"/>
          <w:sz w:val="24"/>
          <w:szCs w:val="24"/>
        </w:rPr>
        <w:t>2.杜绝任何形式的商业贿赂行为。不向国家工作人员、政府采购代理机构工作人员、</w:t>
      </w:r>
    </w:p>
    <w:p>
      <w:pPr>
        <w:spacing w:before="4" w:line="480" w:lineRule="auto"/>
        <w:ind w:left="8" w:right="31" w:hanging="8"/>
        <w:rPr>
          <w:rFonts w:ascii="宋体" w:hAnsi="宋体" w:eastAsia="宋体" w:cs="宋体"/>
          <w:sz w:val="24"/>
          <w:szCs w:val="24"/>
        </w:rPr>
      </w:pPr>
      <w:r>
        <w:rPr>
          <w:rFonts w:ascii="宋体" w:hAnsi="宋体" w:eastAsia="宋体" w:cs="宋体"/>
          <w:spacing w:val="-2"/>
          <w:sz w:val="24"/>
          <w:szCs w:val="24"/>
        </w:rPr>
        <w:t>评审专家及其亲属提供礼金礼品、有价证券、购物券、回扣、佣金、咨询费、劳务费、</w:t>
      </w:r>
      <w:r>
        <w:rPr>
          <w:rFonts w:ascii="宋体" w:hAnsi="宋体" w:eastAsia="宋体" w:cs="宋体"/>
          <w:spacing w:val="-6"/>
          <w:sz w:val="24"/>
          <w:szCs w:val="24"/>
        </w:rPr>
        <w:t>赞助费、宣传费、宴请；不为其报销各种消费凭证，不支付其旅游、娱乐等费用。</w:t>
      </w:r>
    </w:p>
    <w:p>
      <w:pPr>
        <w:spacing w:before="3" w:line="479" w:lineRule="auto"/>
        <w:ind w:left="1" w:right="85" w:firstLine="483"/>
        <w:rPr>
          <w:rFonts w:ascii="宋体" w:hAnsi="宋体" w:eastAsia="宋体" w:cs="宋体"/>
          <w:sz w:val="24"/>
          <w:szCs w:val="24"/>
        </w:rPr>
      </w:pPr>
      <w:r>
        <w:rPr>
          <w:rFonts w:ascii="宋体" w:hAnsi="宋体" w:eastAsia="宋体" w:cs="宋体"/>
          <w:spacing w:val="-3"/>
          <w:sz w:val="24"/>
          <w:szCs w:val="24"/>
        </w:rPr>
        <w:t>3.若出现上述行为，我公司及参与投标的工作人员自愿接受按照国家法律、法规等</w:t>
      </w:r>
      <w:r>
        <w:rPr>
          <w:rFonts w:ascii="宋体" w:hAnsi="宋体" w:eastAsia="宋体" w:cs="宋体"/>
          <w:spacing w:val="-2"/>
          <w:sz w:val="24"/>
          <w:szCs w:val="24"/>
        </w:rPr>
        <w:t>有关规定给予的处罚。</w:t>
      </w:r>
    </w:p>
    <w:p>
      <w:pPr>
        <w:spacing w:line="275" w:lineRule="auto"/>
        <w:rPr>
          <w:rFonts w:ascii="黑体"/>
        </w:rPr>
      </w:pPr>
    </w:p>
    <w:p>
      <w:pPr>
        <w:spacing w:before="78" w:line="185" w:lineRule="auto"/>
        <w:ind w:firstLine="423"/>
        <w:rPr>
          <w:rFonts w:ascii="宋体" w:hAnsi="宋体" w:eastAsia="宋体" w:cs="宋体"/>
          <w:sz w:val="24"/>
          <w:szCs w:val="24"/>
        </w:rPr>
      </w:pPr>
      <w:r>
        <w:rPr>
          <w:rFonts w:ascii="宋体" w:hAnsi="宋体" w:eastAsia="宋体" w:cs="宋体"/>
          <w:spacing w:val="1"/>
          <w:sz w:val="24"/>
          <w:szCs w:val="24"/>
        </w:rPr>
        <w:t>投标单位（公章或企业电子签章</w:t>
      </w:r>
      <w:r>
        <w:rPr>
          <w:rFonts w:ascii="宋体" w:hAnsi="宋体" w:eastAsia="宋体" w:cs="宋体"/>
          <w:spacing w:val="-64"/>
          <w:sz w:val="24"/>
          <w:szCs w:val="24"/>
        </w:rPr>
        <w:t>）：</w:t>
      </w:r>
    </w:p>
    <w:p>
      <w:pPr>
        <w:spacing w:before="228" w:line="468" w:lineRule="exact"/>
        <w:ind w:firstLine="421"/>
        <w:rPr>
          <w:rFonts w:ascii="宋体" w:hAnsi="宋体" w:eastAsia="宋体" w:cs="宋体"/>
          <w:sz w:val="24"/>
          <w:szCs w:val="24"/>
        </w:rPr>
      </w:pPr>
      <w:r>
        <w:rPr>
          <w:rFonts w:ascii="宋体" w:hAnsi="宋体" w:eastAsia="宋体" w:cs="宋体"/>
          <w:spacing w:val="-1"/>
          <w:position w:val="16"/>
          <w:sz w:val="24"/>
          <w:szCs w:val="24"/>
        </w:rPr>
        <w:t>法人代表人（个人电子签章、签字或盖章</w:t>
      </w:r>
      <w:r>
        <w:rPr>
          <w:rFonts w:ascii="宋体" w:hAnsi="宋体" w:eastAsia="宋体" w:cs="宋体"/>
          <w:spacing w:val="-60"/>
          <w:position w:val="16"/>
          <w:sz w:val="24"/>
          <w:szCs w:val="24"/>
        </w:rPr>
        <w:t>）：</w:t>
      </w:r>
    </w:p>
    <w:p>
      <w:pPr>
        <w:spacing w:line="204" w:lineRule="auto"/>
        <w:ind w:firstLine="420"/>
        <w:rPr>
          <w:rFonts w:ascii="宋体" w:hAnsi="宋体" w:eastAsia="宋体" w:cs="宋体"/>
          <w:sz w:val="24"/>
          <w:szCs w:val="24"/>
        </w:rPr>
      </w:pPr>
      <w:r>
        <w:rPr>
          <w:rFonts w:ascii="宋体" w:hAnsi="宋体" w:eastAsia="宋体" w:cs="宋体"/>
          <w:spacing w:val="3"/>
          <w:sz w:val="24"/>
          <w:szCs w:val="24"/>
        </w:rPr>
        <w:t>被授权代表（签字</w:t>
      </w:r>
      <w:r>
        <w:rPr>
          <w:rFonts w:ascii="宋体" w:hAnsi="宋体" w:eastAsia="宋体" w:cs="宋体"/>
          <w:spacing w:val="-68"/>
          <w:sz w:val="24"/>
          <w:szCs w:val="24"/>
        </w:rPr>
        <w:t>）：</w:t>
      </w:r>
    </w:p>
    <w:p>
      <w:pPr>
        <w:spacing w:before="203" w:line="185" w:lineRule="auto"/>
        <w:ind w:firstLine="462"/>
        <w:rPr>
          <w:rFonts w:ascii="宋体" w:hAnsi="宋体" w:eastAsia="宋体" w:cs="宋体"/>
          <w:sz w:val="24"/>
          <w:szCs w:val="24"/>
        </w:rPr>
      </w:pPr>
      <w:r>
        <w:rPr>
          <w:rFonts w:ascii="宋体" w:hAnsi="宋体" w:eastAsia="宋体" w:cs="宋体"/>
          <w:spacing w:val="-17"/>
          <w:sz w:val="24"/>
          <w:szCs w:val="24"/>
        </w:rPr>
        <w:t>日期：</w:t>
      </w:r>
    </w:p>
    <w:p>
      <w:pPr>
        <w:spacing w:line="336" w:lineRule="auto"/>
        <w:rPr>
          <w:rFonts w:ascii="黑体"/>
        </w:rPr>
      </w:pPr>
    </w:p>
    <w:p>
      <w:pPr>
        <w:spacing w:before="78" w:line="185" w:lineRule="auto"/>
        <w:outlineLvl w:val="1"/>
        <w:rPr>
          <w:rFonts w:ascii="宋体" w:hAnsi="宋体" w:eastAsia="宋体" w:cs="宋体"/>
          <w:sz w:val="24"/>
          <w:szCs w:val="24"/>
        </w:rPr>
      </w:pPr>
      <w:r>
        <w:rPr>
          <w:rFonts w:ascii="宋体" w:hAnsi="宋体" w:eastAsia="宋体" w:cs="宋体"/>
          <w:spacing w:val="-8"/>
          <w:sz w:val="24"/>
          <w:szCs w:val="24"/>
        </w:rPr>
        <w:t>*注：各投标人无此承诺书者，按无效投标处理。</w:t>
      </w:r>
    </w:p>
    <w:p>
      <w:pPr>
        <w:sectPr>
          <w:footerReference r:id="rId24" w:type="default"/>
          <w:pgSz w:w="11906" w:h="16839"/>
          <w:pgMar w:top="1431" w:right="1371" w:bottom="1156" w:left="1426" w:header="0" w:footer="1033" w:gutter="0"/>
          <w:cols w:space="720" w:num="1"/>
        </w:sectPr>
      </w:pPr>
    </w:p>
    <w:p>
      <w:pPr>
        <w:spacing w:before="192" w:line="185" w:lineRule="auto"/>
        <w:ind w:firstLine="3317"/>
        <w:rPr>
          <w:rFonts w:ascii="宋体" w:hAnsi="宋体" w:eastAsia="宋体" w:cs="宋体"/>
          <w:sz w:val="24"/>
          <w:szCs w:val="24"/>
        </w:rPr>
      </w:pPr>
      <w:r>
        <w:rPr>
          <w:rFonts w:ascii="宋体" w:hAnsi="宋体" w:eastAsia="宋体" w:cs="宋体"/>
          <w:spacing w:val="-1"/>
          <w:sz w:val="24"/>
          <w:szCs w:val="24"/>
        </w:rPr>
        <w:t>十一、其他资料</w:t>
      </w:r>
    </w:p>
    <w:sectPr>
      <w:footerReference r:id="rId25" w:type="default"/>
      <w:pgSz w:w="11906" w:h="16839"/>
      <w:pgMar w:top="1431" w:right="1785" w:bottom="1156" w:left="1785" w:header="0" w:footer="103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ActionIcon">
    <w:altName w:val="Segoe Print"/>
    <w:panose1 w:val="00000000000000000000"/>
    <w:charset w:val="00"/>
    <w:family w:val="auto"/>
    <w:pitch w:val="default"/>
    <w:sig w:usb0="00000000" w:usb1="00000000" w:usb2="00000000" w:usb3="00000000" w:csb0="00000000" w:csb1="00000000"/>
  </w:font>
  <w:font w:name="ModIcon">
    <w:altName w:val="Segoe Print"/>
    <w:panose1 w:val="00000000000000000000"/>
    <w:charset w:val="00"/>
    <w:family w:val="auto"/>
    <w:pitch w:val="default"/>
    <w:sig w:usb0="00000000" w:usb1="00000000" w:usb2="00000000" w:usb3="00000000" w:csb0="00000000" w:csb1="00000000"/>
  </w:font>
  <w:font w:name="SourceHanSansCN-Regular">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rPr>
        <w:rFonts w:ascii="宋体" w:hAnsi="宋体" w:eastAsia="宋体" w:cs="宋体"/>
        <w:b/>
        <w:bCs/>
        <w:sz w:val="18"/>
        <w:szCs w:val="18"/>
      </w:rPr>
    </w:pPr>
    <w:r>
      <w:rPr>
        <w:sz w:val="18"/>
      </w:rP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P+qU0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7D/ql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jc w:val="center"/>
      <w:rPr>
        <w:rFonts w:ascii="Times New Roman" w:hAnsi="Times New Roman" w:eastAsia="宋体" w:cs="Times New Roman"/>
        <w:sz w:val="18"/>
        <w:szCs w:val="18"/>
      </w:rPr>
    </w:pPr>
    <w:r>
      <w:rPr>
        <w:sz w:val="18"/>
      </w:rPr>
      <w:pict>
        <v:shape id="_x0000_s1049" o:spid="_x0000_s1049"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JjS9w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cT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iY0vc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w:r>
    <w:r>
      <w:rPr>
        <w:sz w:val="18"/>
      </w:rPr>
      <w:pict>
        <v:shape id="_x0000_s1048" o:spid="_x0000_s104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GDBw1AgAAZQQAAA4AAABkcnMvZTJvRG9jLnhtbK1UzY7TMBC+I/EO&#10;lu80aWFX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mihLDNEp++v7t&#10;9OPX6edXkg4hUePCDJEPDrGxfWtbNM5wHnCYmLeV1+kLTgR+CHy8CCzaSHi6NJ1MpzlcHL5hA/zs&#10;8brzIb4TVpNkFNSjgp2w7LAJsQ8dQlI2Y9dSqa6KypCmoNevr/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7UYMHDUCAABlBAAADgAAAAAAAAABACAAAAAfAQAAZHJzL2Uyb0RvYy54bWxQ&#10;SwUGAAAAAAYABgBZAQAAxgUAAAAA&#10;">
          <v:path/>
          <v:fill on="f" focussize="0,0"/>
          <v:stroke on="f" weight="0.5pt" joinstyle="miter"/>
          <v:imagedata o:title=""/>
          <o:lock v:ext="edit"/>
          <v:textbox inset="0mm,0mm,0mm,0mm" style="mso-fit-shape-to-text:t;">
            <w:txbxContent>
              <w:p>
                <w:pPr>
                  <w:pStyle w:val="9"/>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59"/>
      <w:rPr>
        <w:rFonts w:ascii="Times New Roman" w:hAnsi="Times New Roman" w:eastAsia="Times New Roman" w:cs="Times New Roman"/>
        <w:sz w:val="18"/>
        <w:szCs w:val="18"/>
      </w:rPr>
    </w:pPr>
    <w:r>
      <w:rPr>
        <w:sz w:val="18"/>
      </w:rPr>
      <w:pict>
        <v:shape id="_x0000_s1047" o:spid="_x0000_s1047"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acL01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8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VpwvTUCAABlBAAADgAAAAAAAAABACAAAAAfAQAAZHJzL2Uyb0RvYy54bWxQ&#10;SwUGAAAAAAYABgBZAQAAxgU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thinThickSmallGap" w:color="622423" w:sz="24" w:space="1"/>
      </w:pBdr>
      <w:jc w:val="center"/>
      <w:rPr>
        <w:rFonts w:ascii="宋体" w:hAnsi="宋体"/>
        <w:b/>
      </w:rPr>
    </w:pPr>
    <w:r>
      <w:pict>
        <v:shape id="_x0000_s1046" o:spid="_x0000_s104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yVmOM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8lZjj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27</w:t>
                </w:r>
                <w:r>
                  <w:fldChar w:fldCharType="end"/>
                </w:r>
                <w:r>
                  <w:t xml:space="preserve">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081"/>
      <w:rPr>
        <w:rFonts w:ascii="Times New Roman" w:hAnsi="Times New Roman" w:eastAsia="Times New Roman" w:cs="Times New Roman"/>
        <w:sz w:val="18"/>
        <w:szCs w:val="18"/>
      </w:rPr>
    </w:pPr>
    <w:r>
      <w:rPr>
        <w:sz w:val="18"/>
      </w:rPr>
      <w:pict>
        <v:shape id="_x0000_s1044" o:spid="_x0000_s1044"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PPmg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Dz5o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41</w:t>
                </w:r>
                <w:r>
                  <w:fldChar w:fldCharType="end"/>
                </w:r>
                <w:r>
                  <w:t xml:space="preserve"> 页</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081"/>
      <w:rPr>
        <w:rFonts w:ascii="Times New Roman" w:hAnsi="Times New Roman" w:eastAsia="Times New Roman" w:cs="Times New Roman"/>
        <w:sz w:val="18"/>
        <w:szCs w:val="18"/>
      </w:rPr>
    </w:pPr>
    <w:r>
      <w:rPr>
        <w:sz w:val="18"/>
      </w:rPr>
      <w:pict>
        <v:shape id="_x0000_s1043" o:spid="_x0000_s1043"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yzoPQ0AgAAZQ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8s6D0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42</w:t>
                </w:r>
                <w:r>
                  <w:fldChar w:fldCharType="end"/>
                </w:r>
                <w:r>
                  <w:t xml:space="preserve">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40"/>
      <w:rPr>
        <w:rFonts w:ascii="Times New Roman" w:hAnsi="Times New Roman" w:eastAsia="Times New Roman" w:cs="Times New Roman"/>
        <w:sz w:val="18"/>
        <w:szCs w:val="18"/>
      </w:rPr>
    </w:pPr>
    <w:r>
      <w:rPr>
        <w:sz w:val="18"/>
      </w:rPr>
      <w:pict>
        <v:shape id="_x0000_s1042" o:spid="_x0000_s1042"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coo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fTKSWGaZT8/OP7&#10;+efv869vJB1CotqFOSIfHGJj8842aJzhPOAwMW9Kr9MXnAj8EPh0EVg0kfB0aTadzcZwcfiGDfCz&#10;p+vOh/heWE2SkVOPCrbCsuM2xC50CEnZjN1IpdoqKkPqnF5fvR2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AcXKK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561"/>
      <w:rPr>
        <w:rFonts w:ascii="Times New Roman" w:hAnsi="Times New Roman" w:eastAsia="Times New Roman" w:cs="Times New Roman"/>
        <w:sz w:val="18"/>
        <w:szCs w:val="18"/>
      </w:rPr>
    </w:pPr>
    <w:r>
      <w:rPr>
        <w:sz w:val="18"/>
      </w:rPr>
      <w:pict>
        <v:shape id="_x0000_s1041" o:spid="_x0000_s1041"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vN7BY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ppRoplDyy4/v&#10;l5+/L7++kXgIiWrr54jcWcSG5p1p0DjDucdhZN4UTsUvOBH4IfD5KrBoAuHx0mwym6VwcfiGDfCT&#10;p+vW+fBeGEWikVGHCrbCstPWhy50CInZtNlUUrZVlJrUGb2Zvk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rzewW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44</w:t>
                </w:r>
                <w:r>
                  <w:fldChar w:fldCharType="end"/>
                </w:r>
                <w:r>
                  <w:t xml:space="preserve"> 页</w:t>
                </w:r>
              </w:p>
            </w:txbxContent>
          </v:textbox>
        </v:shape>
      </w:pict>
    </w:r>
    <w:r>
      <w:rPr>
        <w:rFonts w:ascii="Times New Roman" w:hAnsi="Times New Roman" w:eastAsia="Times New Roman" w:cs="Times New Roman"/>
        <w:spacing w:val="-2"/>
        <w:position w:val="-2"/>
        <w:sz w:val="18"/>
        <w:szCs w:val="18"/>
      </w:rPr>
      <w:t>27</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40"/>
      <w:rPr>
        <w:rFonts w:ascii="Times New Roman" w:hAnsi="Times New Roman" w:eastAsia="Times New Roman" w:cs="Times New Roman"/>
        <w:sz w:val="18"/>
        <w:szCs w:val="18"/>
      </w:rPr>
    </w:pPr>
    <w:r>
      <w:rPr>
        <w:sz w:val="18"/>
      </w:rPr>
      <w:pict>
        <v:shape id="_x0000_s1040" o:spid="_x0000_s1040"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013c1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ymhLDNEp++v7t&#10;9OPX6edXkg4hUePCDJEPDrGxfWtbNM5wHnCYmLeV1+kLTgR+CHy8CCzaSHi6NJ1MpzlcHL5hA/zs&#10;8brzIb4TVpNkFNSjgp2w7LAJsQ8dQlI2Y9dSqa6KypCmoNd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ePTXdzUCAABlBAAADgAAAAAAAAABACAAAAAfAQAAZHJzL2Uyb0RvYy54bWxQ&#10;SwUGAAAAAAYABgBZAQAAxgU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w:r>
    <w:r>
      <w:rPr>
        <w:rFonts w:ascii="Times New Roman" w:hAnsi="Times New Roman" w:eastAsia="Times New Roman" w:cs="Times New Roman"/>
        <w:spacing w:val="-2"/>
        <w:position w:val="-2"/>
        <w:sz w:val="18"/>
        <w:szCs w:val="18"/>
      </w:rPr>
      <w:t>28</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17"/>
      <w:rPr>
        <w:rFonts w:ascii="Times New Roman" w:hAnsi="Times New Roman" w:eastAsia="Times New Roman" w:cs="Times New Roman"/>
        <w:sz w:val="18"/>
        <w:szCs w:val="18"/>
      </w:rPr>
    </w:pPr>
    <w:r>
      <w:rPr>
        <w:sz w:val="18"/>
      </w:rPr>
      <w:pict>
        <v:shape id="_x0000_s1039" o:spid="_x0000_s1039"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NISes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TSEnr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w:r>
    <w:r>
      <w:rPr>
        <w:rFonts w:ascii="Times New Roman" w:hAnsi="Times New Roman" w:eastAsia="Times New Roman" w:cs="Times New Roman"/>
        <w:spacing w:val="-2"/>
        <w:position w:val="-2"/>
        <w:sz w:val="18"/>
        <w:szCs w:val="18"/>
      </w:rPr>
      <w:t>29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43"/>
      <w:rPr>
        <w:rFonts w:ascii="Times New Roman" w:hAnsi="Times New Roman" w:eastAsia="Times New Roman" w:cs="Times New Roman"/>
        <w:sz w:val="18"/>
        <w:szCs w:val="18"/>
      </w:rPr>
    </w:pPr>
    <w:r>
      <w:rPr>
        <w:sz w:val="18"/>
      </w:rPr>
      <w:pict>
        <v:shape id="_x0000_s1038" o:spid="_x0000_s1038"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m5U0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ppRoplDyy4/v&#10;l5+/L7++kXgIiWrr54jcWcSG5p1p0DjDucdhZN4UTsUvOBH4IfD5KrBoAuHx0mwym6VwcfiGDfCT&#10;p+vW+fBeGEWikVGHCrbCstPWhy50CInZtNlUUrZVlJrUGZ3evE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ipuV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44</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w:r>
    <w:r>
      <w:rPr>
        <w:rFonts w:ascii="Times New Roman" w:hAnsi="Times New Roman" w:eastAsia="Times New Roman" w:cs="Times New Roman"/>
        <w:spacing w:val="-4"/>
        <w:position w:val="-2"/>
        <w:sz w:val="18"/>
        <w:szCs w:val="18"/>
      </w:rPr>
      <w:t>30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21"/>
      <w:rPr>
        <w:rFonts w:ascii="Times New Roman" w:hAnsi="Times New Roman" w:eastAsia="Times New Roman" w:cs="Times New Roman"/>
        <w:sz w:val="18"/>
        <w:szCs w:val="18"/>
      </w:rPr>
    </w:pPr>
    <w:r>
      <w:rPr>
        <w:sz w:val="18"/>
      </w:rPr>
      <w:pict>
        <v:shape id="_x0000_s1037" o:spid="_x0000_s1037"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Q2BQk1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y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hDYFCTUCAABlBAAADgAAAAAAAAABACAAAAAfAQAAZHJzL2Uyb0RvYy54bWxQ&#10;SwUGAAAAAAYABgBZAQAAxgU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v:textbox>
        </v:shape>
      </w:pict>
    </w:r>
    <w:r>
      <w:rPr>
        <w:rFonts w:ascii="Times New Roman" w:hAnsi="Times New Roman" w:eastAsia="Times New Roman" w:cs="Times New Roman"/>
        <w:spacing w:val="-4"/>
        <w:position w:val="-2"/>
        <w:sz w:val="18"/>
        <w:szCs w:val="18"/>
      </w:rPr>
      <w:t>31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084"/>
      <w:rPr>
        <w:rFonts w:ascii="Times New Roman" w:hAnsi="Times New Roman" w:eastAsia="Times New Roman" w:cs="Times New Roman"/>
        <w:sz w:val="18"/>
        <w:szCs w:val="18"/>
      </w:rPr>
    </w:pPr>
    <w:r>
      <w:rPr>
        <w:sz w:val="18"/>
      </w:rPr>
      <w:pict>
        <v:shape id="_x0000_s1036" o:spid="_x0000_s103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n57Vc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J+e1X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49</w:t>
                </w:r>
                <w:r>
                  <w:fldChar w:fldCharType="end"/>
                </w:r>
                <w:r>
                  <w:t xml:space="preserve"> 页</w:t>
                </w:r>
              </w:p>
            </w:txbxContent>
          </v:textbox>
        </v:shape>
      </w:pict>
    </w:r>
    <w:r>
      <w:rPr>
        <w:rFonts w:ascii="Times New Roman" w:hAnsi="Times New Roman" w:eastAsia="Times New Roman" w:cs="Times New Roman"/>
        <w:spacing w:val="-4"/>
        <w:position w:val="-2"/>
        <w:sz w:val="18"/>
        <w:szCs w:val="18"/>
      </w:rPr>
      <w:t>32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09"/>
      <w:rPr>
        <w:rFonts w:ascii="Times New Roman" w:hAnsi="Times New Roman" w:eastAsia="Times New Roman" w:cs="Times New Roman"/>
        <w:sz w:val="18"/>
        <w:szCs w:val="18"/>
      </w:rPr>
    </w:pPr>
    <w:r>
      <w:rPr>
        <w:sz w:val="18"/>
      </w:rPr>
      <w:pict>
        <v:shape id="_x0000_s1035" o:spid="_x0000_s1035"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Fc8s1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y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okVzyzUCAABlBAAADgAAAAAAAAABACAAAAAfAQAAZHJzL2Uyb0RvYy54bWxQ&#10;SwUGAAAAAAYABgBZAQAAxgU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47</w:t>
                </w:r>
                <w:r>
                  <w:fldChar w:fldCharType="end"/>
                </w:r>
                <w:r>
                  <w:t xml:space="preserve"> 页 共 </w:t>
                </w:r>
                <w:r>
                  <w:fldChar w:fldCharType="begin"/>
                </w:r>
                <w:r>
                  <w:instrText xml:space="preserve"> NUMPAGES  \* MERGEFORMAT </w:instrText>
                </w:r>
                <w:r>
                  <w:fldChar w:fldCharType="separate"/>
                </w:r>
                <w:r>
                  <w:t>50</w:t>
                </w:r>
                <w:r>
                  <w:fldChar w:fldCharType="end"/>
                </w:r>
                <w:r>
                  <w:t xml:space="preserve"> 页</w:t>
                </w:r>
              </w:p>
            </w:txbxContent>
          </v:textbox>
        </v:shape>
      </w:pict>
    </w:r>
    <w:r>
      <w:rPr>
        <w:rFonts w:ascii="Times New Roman" w:hAnsi="Times New Roman" w:eastAsia="Times New Roman" w:cs="Times New Roman"/>
        <w:spacing w:val="-4"/>
        <w:position w:val="-2"/>
        <w:sz w:val="18"/>
        <w:szCs w:val="18"/>
      </w:rPr>
      <w:t>33</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43"/>
      <w:rPr>
        <w:rFonts w:ascii="Times New Roman" w:hAnsi="Times New Roman" w:eastAsia="Times New Roman" w:cs="Times New Roman"/>
        <w:sz w:val="18"/>
        <w:szCs w:val="18"/>
      </w:rPr>
    </w:pPr>
    <w:r>
      <w:rPr>
        <w:sz w:val="18"/>
      </w:rPr>
      <w:pict>
        <v:shape id="_x0000_s1034" o:spid="_x0000_s1034"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pwrI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7KcKy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48</w:t>
                </w:r>
                <w:r>
                  <w:fldChar w:fldCharType="end"/>
                </w:r>
                <w:r>
                  <w:t xml:space="preserve"> 页 共 </w:t>
                </w:r>
                <w:r>
                  <w:fldChar w:fldCharType="begin"/>
                </w:r>
                <w:r>
                  <w:instrText xml:space="preserve"> NUMPAGES  \* MERGEFORMAT </w:instrText>
                </w:r>
                <w:r>
                  <w:fldChar w:fldCharType="separate"/>
                </w:r>
                <w:r>
                  <w:t>51</w:t>
                </w:r>
                <w:r>
                  <w:fldChar w:fldCharType="end"/>
                </w:r>
                <w:r>
                  <w:t xml:space="preserve"> 页</w:t>
                </w:r>
              </w:p>
            </w:txbxContent>
          </v:textbox>
        </v:shape>
      </w:pict>
    </w:r>
    <w:r>
      <w:rPr>
        <w:rFonts w:ascii="Times New Roman" w:hAnsi="Times New Roman" w:eastAsia="Times New Roman" w:cs="Times New Roman"/>
        <w:spacing w:val="-4"/>
        <w:position w:val="-2"/>
        <w:sz w:val="18"/>
        <w:szCs w:val="18"/>
      </w:rPr>
      <w:t>34</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084"/>
      <w:rPr>
        <w:rFonts w:ascii="Times New Roman" w:hAnsi="Times New Roman" w:eastAsia="Times New Roman" w:cs="Times New Roman"/>
        <w:sz w:val="18"/>
        <w:szCs w:val="18"/>
      </w:rPr>
    </w:pPr>
    <w:r>
      <w:rPr>
        <w:sz w:val="18"/>
      </w:rPr>
      <w:pict>
        <v:shape id="_x0000_s1033" o:spid="_x0000_s1033"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QlVwu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49</w:t>
                </w:r>
                <w:r>
                  <w:fldChar w:fldCharType="end"/>
                </w:r>
                <w:r>
                  <w:t xml:space="preserve"> 页 共 </w:t>
                </w:r>
                <w:r>
                  <w:fldChar w:fldCharType="begin"/>
                </w:r>
                <w:r>
                  <w:instrText xml:space="preserve"> NUMPAGES  \* MERGEFORMAT </w:instrText>
                </w:r>
                <w:r>
                  <w:fldChar w:fldCharType="separate"/>
                </w:r>
                <w:r>
                  <w:t>52</w:t>
                </w:r>
                <w:r>
                  <w:fldChar w:fldCharType="end"/>
                </w:r>
                <w:r>
                  <w:t xml:space="preserve"> 页</w:t>
                </w:r>
              </w:p>
            </w:txbxContent>
          </v:textbox>
        </v:shape>
      </w:pict>
    </w:r>
    <w:r>
      <w:rPr>
        <w:rFonts w:ascii="Times New Roman" w:hAnsi="Times New Roman" w:eastAsia="Times New Roman" w:cs="Times New Roman"/>
        <w:spacing w:val="-4"/>
        <w:position w:val="-2"/>
        <w:sz w:val="18"/>
        <w:szCs w:val="18"/>
      </w:rPr>
      <w:t>35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42"/>
      <w:rPr>
        <w:rFonts w:ascii="Times New Roman" w:hAnsi="Times New Roman" w:eastAsia="Times New Roman" w:cs="Times New Roman"/>
        <w:sz w:val="18"/>
        <w:szCs w:val="18"/>
      </w:rPr>
    </w:pPr>
    <w:r>
      <w:rPr>
        <w:sz w:val="18"/>
      </w:rPr>
      <w:pict>
        <v:shape id="_x0000_s1032" o:spid="_x0000_s1032"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jlA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J5RoplDyy4/v&#10;l5+/L7++kXgIiWrr54jcWcSG5p1p0DjDucdhZN4UTsUvOBH4IfD5KrBoAuHx0mwym6VwcfiGDfCT&#10;p+vW+fBeGEWikVGHCrbCstPWhy50CInZtNlUUrZVlJrUGb2Zvk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V45Q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53</w:t>
                </w:r>
                <w:r>
                  <w:fldChar w:fldCharType="end"/>
                </w:r>
                <w:r>
                  <w:t xml:space="preserve"> 页</w:t>
                </w:r>
              </w:p>
            </w:txbxContent>
          </v:textbox>
        </v:shape>
      </w:pict>
    </w:r>
    <w:r>
      <w:rPr>
        <w:rFonts w:ascii="Times New Roman" w:hAnsi="Times New Roman" w:eastAsia="Times New Roman" w:cs="Times New Roman"/>
        <w:spacing w:val="-4"/>
        <w:position w:val="-2"/>
        <w:sz w:val="18"/>
        <w:szCs w:val="18"/>
      </w:rPr>
      <w:t>36</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42"/>
      <w:rPr>
        <w:rFonts w:ascii="Times New Roman" w:hAnsi="Times New Roman" w:eastAsia="Times New Roman" w:cs="Times New Roman"/>
        <w:sz w:val="18"/>
        <w:szCs w:val="18"/>
      </w:rPr>
    </w:pPr>
    <w:r>
      <w:rPr>
        <w:sz w:val="18"/>
      </w:rPr>
      <w:pict>
        <v:shape id="_x0000_s1031" o:spid="_x0000_s1031"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frEMw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p5RoplDyy4/v&#10;l5+/L7++kXgIiWrr54jcWcSG5p1p0DjDucdhZN4UTsUvOBH4IfD5KrBoAuHx0mwym6VwcfiGDfCT&#10;p+vW+fBeGEWikVGHCrbCstPWhy50CInZtNlUUrZVlJrUGb2Zvk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H6xDM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w:r>
    <w:r>
      <w:rPr>
        <w:rFonts w:ascii="Times New Roman" w:hAnsi="Times New Roman" w:eastAsia="Times New Roman" w:cs="Times New Roman"/>
        <w:spacing w:val="-4"/>
        <w:position w:val="-2"/>
        <w:sz w:val="18"/>
        <w:szCs w:val="18"/>
      </w:rPr>
      <w:t>37</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565"/>
      <w:rPr>
        <w:rFonts w:ascii="Times New Roman" w:hAnsi="Times New Roman" w:eastAsia="Times New Roman" w:cs="Times New Roman"/>
        <w:sz w:val="18"/>
        <w:szCs w:val="18"/>
      </w:rPr>
    </w:pPr>
    <w:r>
      <w:rPr>
        <w:sz w:val="18"/>
      </w:rPr>
      <w:pict>
        <v:shape id="_x0000_s1030" o:spid="_x0000_s1030"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SK600AgAAZQQAAA4AAABkcnMvZTJvRG9jLnhtbK1UzY7TMBC+I/EO&#10;lu80aQu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U0iut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476"/>
      <w:rPr>
        <w:rFonts w:ascii="Times New Roman" w:hAnsi="Times New Roman" w:eastAsia="Times New Roman" w:cs="Times New Roman"/>
        <w:sz w:val="18"/>
        <w:szCs w:val="18"/>
      </w:rPr>
    </w:pPr>
    <w:r>
      <w:rPr>
        <w:sz w:val="18"/>
      </w:rPr>
      <w:pict>
        <v:shape id="_x0000_s1029" o:spid="_x0000_s1029"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brUx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53</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439"/>
      <w:rPr>
        <w:rFonts w:ascii="Times New Roman" w:hAnsi="Times New Roman" w:eastAsia="Times New Roman" w:cs="Times New Roman"/>
        <w:sz w:val="18"/>
        <w:szCs w:val="18"/>
      </w:rPr>
    </w:pPr>
    <w:r>
      <w:rPr>
        <w:sz w:val="18"/>
      </w:rPr>
      <w:pict>
        <v:shape id="_x0000_s1028" o:spid="_x0000_s1028"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DrGdP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5" w:lineRule="exact"/>
      <w:ind w:firstLine="4080"/>
      <w:rPr>
        <w:rFonts w:ascii="Times New Roman" w:hAnsi="Times New Roman" w:eastAsia="Times New Roman" w:cs="Times New Roman"/>
        <w:sz w:val="18"/>
        <w:szCs w:val="18"/>
      </w:rPr>
    </w:pPr>
    <w:r>
      <w:rPr>
        <w:sz w:val="18"/>
      </w:rPr>
      <w:pict>
        <v:shape id="_x0000_s1027" o:spid="_x0000_s1027"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Q+dM0AgAAZQQAAA4AAABkcnMvZTJvRG9jLnhtbK1UzY7TMBC+I/EO&#10;lu80aSuW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oEPnTNAIAAGUEAAAOAAAAAAAAAAEAIAAAAB8BAABkcnMvZTJvRG9jLnhtbFBL&#10;BQYAAAAABgAGAFkBAADFBQAAAAA=&#10;">
          <v:path/>
          <v:fill on="f" focussize="0,0"/>
          <v:stroke on="f" weight="0.5pt" joinstyle="miter"/>
          <v:imagedata o:title=""/>
          <o:lock v:ext="edit"/>
          <v:textbox inset="0mm,0mm,0mm,0mm" style="mso-fit-shape-to-text:t;">
            <w:txbxContent>
              <w:p>
                <w:pPr>
                  <w:pStyle w:val="9"/>
                </w:pPr>
                <w:r>
                  <w:t xml:space="preserve">第 </w:t>
                </w:r>
                <w:r>
                  <w:fldChar w:fldCharType="begin"/>
                </w:r>
                <w:r>
                  <w:instrText xml:space="preserve"> PAGE  \* MERGEFORMAT </w:instrText>
                </w:r>
                <w:r>
                  <w:fldChar w:fldCharType="separate"/>
                </w:r>
                <w:r>
                  <w:t>55</w:t>
                </w:r>
                <w:r>
                  <w:fldChar w:fldCharType="end"/>
                </w:r>
                <w:r>
                  <w:t xml:space="preserve"> 页 共 </w:t>
                </w:r>
                <w:r>
                  <w:fldChar w:fldCharType="begin"/>
                </w:r>
                <w:r>
                  <w:instrText xml:space="preserve"> NUMPAGES  \* MERGEFORMAT </w:instrText>
                </w:r>
                <w:r>
                  <w:fldChar w:fldCharType="separate"/>
                </w:r>
                <w:r>
                  <w:t>58</w:t>
                </w:r>
                <w:r>
                  <w:fldChar w:fldCharType="end"/>
                </w:r>
                <w: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DC841"/>
    <w:multiLevelType w:val="singleLevel"/>
    <w:tmpl w:val="9BEDC841"/>
    <w:lvl w:ilvl="0" w:tentative="0">
      <w:start w:val="1"/>
      <w:numFmt w:val="lowerLetter"/>
      <w:suff w:val="nothing"/>
      <w:lvlText w:val="%1、"/>
      <w:lvlJc w:val="left"/>
    </w:lvl>
  </w:abstractNum>
  <w:abstractNum w:abstractNumId="1">
    <w:nsid w:val="FBD08CE8"/>
    <w:multiLevelType w:val="singleLevel"/>
    <w:tmpl w:val="FBD08CE8"/>
    <w:lvl w:ilvl="0" w:tentative="0">
      <w:start w:val="4"/>
      <w:numFmt w:val="decimal"/>
      <w:suff w:val="nothing"/>
      <w:lvlText w:val="%1、"/>
      <w:lvlJc w:val="left"/>
    </w:lvl>
  </w:abstractNum>
  <w:abstractNum w:abstractNumId="2">
    <w:nsid w:val="09AF0DE5"/>
    <w:multiLevelType w:val="singleLevel"/>
    <w:tmpl w:val="09AF0DE5"/>
    <w:lvl w:ilvl="0" w:tentative="0">
      <w:start w:val="8"/>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spaceForUL/>
    <w:ulTrailSpace/>
    <w:doNotExpandShiftReturn/>
    <w:doNotWrapTextWithPunct/>
    <w:doNotUseEastAsianBreakRules/>
    <w:useFELayout/>
    <w:doNotUseIndentAsNumberingTabStop/>
    <w:compatSetting w:name="compatibilityMode" w:uri="http://schemas.microsoft.com/office/word" w:val="12"/>
  </w:compat>
  <w:rsids>
    <w:rsidRoot w:val="005A347D"/>
    <w:rsid w:val="00204408"/>
    <w:rsid w:val="00240B52"/>
    <w:rsid w:val="002F0CA5"/>
    <w:rsid w:val="00360F08"/>
    <w:rsid w:val="00384C0F"/>
    <w:rsid w:val="0044617D"/>
    <w:rsid w:val="005476C7"/>
    <w:rsid w:val="005A347D"/>
    <w:rsid w:val="005B16A0"/>
    <w:rsid w:val="005C0D73"/>
    <w:rsid w:val="0073526D"/>
    <w:rsid w:val="0085573A"/>
    <w:rsid w:val="008B2184"/>
    <w:rsid w:val="0098413F"/>
    <w:rsid w:val="00A91566"/>
    <w:rsid w:val="00B129D2"/>
    <w:rsid w:val="00B7570A"/>
    <w:rsid w:val="00BE376D"/>
    <w:rsid w:val="00E02EB5"/>
    <w:rsid w:val="00FF44CE"/>
    <w:rsid w:val="014E5B8F"/>
    <w:rsid w:val="01544983"/>
    <w:rsid w:val="041D414D"/>
    <w:rsid w:val="0AB9496C"/>
    <w:rsid w:val="0B701F34"/>
    <w:rsid w:val="0C571FF8"/>
    <w:rsid w:val="0EBD4CF6"/>
    <w:rsid w:val="120E5B3B"/>
    <w:rsid w:val="15103E6A"/>
    <w:rsid w:val="15975FC5"/>
    <w:rsid w:val="163A4D7F"/>
    <w:rsid w:val="16EA15EF"/>
    <w:rsid w:val="179B06F5"/>
    <w:rsid w:val="17DD6961"/>
    <w:rsid w:val="197D6242"/>
    <w:rsid w:val="1A9E313C"/>
    <w:rsid w:val="1AAE21D3"/>
    <w:rsid w:val="1AD55E64"/>
    <w:rsid w:val="1CAE6527"/>
    <w:rsid w:val="1D043BF3"/>
    <w:rsid w:val="1D4054F7"/>
    <w:rsid w:val="1E1E55F8"/>
    <w:rsid w:val="20236567"/>
    <w:rsid w:val="216C3343"/>
    <w:rsid w:val="247A6FA9"/>
    <w:rsid w:val="263539BB"/>
    <w:rsid w:val="2658590C"/>
    <w:rsid w:val="26683944"/>
    <w:rsid w:val="2A050B36"/>
    <w:rsid w:val="2B1321D6"/>
    <w:rsid w:val="2C421D52"/>
    <w:rsid w:val="2E584F99"/>
    <w:rsid w:val="2E9C1F32"/>
    <w:rsid w:val="2EDA4EED"/>
    <w:rsid w:val="2F266B4B"/>
    <w:rsid w:val="328D2C85"/>
    <w:rsid w:val="34633FF2"/>
    <w:rsid w:val="35584398"/>
    <w:rsid w:val="3C7E7622"/>
    <w:rsid w:val="3E024096"/>
    <w:rsid w:val="4AFD2237"/>
    <w:rsid w:val="4B2962FF"/>
    <w:rsid w:val="50632FC2"/>
    <w:rsid w:val="542000FD"/>
    <w:rsid w:val="54547CED"/>
    <w:rsid w:val="546E636F"/>
    <w:rsid w:val="55F90794"/>
    <w:rsid w:val="57801285"/>
    <w:rsid w:val="57E23AC4"/>
    <w:rsid w:val="58AE6E1B"/>
    <w:rsid w:val="58C852FF"/>
    <w:rsid w:val="5A484AA9"/>
    <w:rsid w:val="5E9115BC"/>
    <w:rsid w:val="63EE1BEC"/>
    <w:rsid w:val="65EC3FFD"/>
    <w:rsid w:val="6832115E"/>
    <w:rsid w:val="6EC86534"/>
    <w:rsid w:val="6FF16454"/>
    <w:rsid w:val="73A539E3"/>
    <w:rsid w:val="7421608D"/>
    <w:rsid w:val="74A165A8"/>
    <w:rsid w:val="74F32010"/>
    <w:rsid w:val="77210054"/>
    <w:rsid w:val="789533B0"/>
    <w:rsid w:val="7DD474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4">
    <w:name w:val="heading 1"/>
    <w:basedOn w:val="1"/>
    <w:next w:val="1"/>
    <w:qFormat/>
    <w:uiPriority w:val="9"/>
    <w:pPr>
      <w:keepNext/>
      <w:keepLines/>
      <w:spacing w:line="360" w:lineRule="auto"/>
      <w:jc w:val="center"/>
      <w:outlineLvl w:val="0"/>
    </w:pPr>
    <w:rPr>
      <w:rFonts w:ascii="宋体" w:hAnsi="宋体"/>
      <w:b/>
      <w:kern w:val="44"/>
      <w:sz w:val="32"/>
      <w:szCs w:val="20"/>
    </w:rPr>
  </w:style>
  <w:style w:type="paragraph" w:styleId="5">
    <w:name w:val="heading 2"/>
    <w:basedOn w:val="1"/>
    <w:next w:val="1"/>
    <w:qFormat/>
    <w:uiPriority w:val="9"/>
    <w:pPr>
      <w:keepNext/>
      <w:keepLines/>
      <w:spacing w:line="360" w:lineRule="auto"/>
      <w:jc w:val="center"/>
      <w:outlineLvl w:val="1"/>
    </w:pPr>
    <w:rPr>
      <w:rFonts w:ascii="宋体" w:hAnsi="宋体"/>
      <w:b/>
      <w:sz w:val="28"/>
      <w:szCs w:val="20"/>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sz w:val="20"/>
    </w:rPr>
  </w:style>
  <w:style w:type="paragraph" w:styleId="3">
    <w:name w:val="Body Text 2"/>
    <w:basedOn w:val="1"/>
    <w:qFormat/>
    <w:uiPriority w:val="0"/>
    <w:rPr>
      <w:rFonts w:ascii="Times New Roman" w:hAnsi="Times New Roman" w:eastAsia="楷体_GB2312"/>
      <w:sz w:val="32"/>
    </w:rPr>
  </w:style>
  <w:style w:type="paragraph" w:styleId="6">
    <w:name w:val="Document Map"/>
    <w:basedOn w:val="1"/>
    <w:link w:val="36"/>
    <w:qFormat/>
    <w:uiPriority w:val="0"/>
    <w:rPr>
      <w:rFonts w:ascii="宋体" w:eastAsia="宋体"/>
      <w:sz w:val="18"/>
      <w:szCs w:val="18"/>
    </w:rPr>
  </w:style>
  <w:style w:type="paragraph" w:styleId="7">
    <w:name w:val="Body Text Indent"/>
    <w:basedOn w:val="1"/>
    <w:qFormat/>
    <w:uiPriority w:val="0"/>
    <w:pPr>
      <w:spacing w:after="120"/>
      <w:ind w:left="420" w:leftChars="200"/>
    </w:pPr>
    <w:rPr>
      <w:sz w:val="20"/>
    </w:rPr>
  </w:style>
  <w:style w:type="paragraph" w:styleId="8">
    <w:name w:val="Balloon Text"/>
    <w:basedOn w:val="1"/>
    <w:link w:val="35"/>
    <w:qFormat/>
    <w:uiPriority w:val="0"/>
    <w:rPr>
      <w:sz w:val="18"/>
      <w:szCs w:val="18"/>
    </w:rPr>
  </w:style>
  <w:style w:type="paragraph" w:styleId="9">
    <w:name w:val="footer"/>
    <w:basedOn w:val="1"/>
    <w:qFormat/>
    <w:uiPriority w:val="99"/>
    <w:pPr>
      <w:tabs>
        <w:tab w:val="center" w:pos="4153"/>
        <w:tab w:val="right" w:pos="8306"/>
      </w:tabs>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bCs/>
    </w:rPr>
  </w:style>
  <w:style w:type="character" w:styleId="15">
    <w:name w:val="FollowedHyperlink"/>
    <w:basedOn w:val="13"/>
    <w:qFormat/>
    <w:uiPriority w:val="0"/>
    <w:rPr>
      <w:color w:val="156356"/>
      <w:u w:val="none"/>
    </w:rPr>
  </w:style>
  <w:style w:type="character" w:styleId="16">
    <w:name w:val="Emphasis"/>
    <w:basedOn w:val="13"/>
    <w:qFormat/>
    <w:uiPriority w:val="0"/>
    <w:rPr>
      <w:b/>
      <w:bCs/>
    </w:rPr>
  </w:style>
  <w:style w:type="character" w:styleId="17">
    <w:name w:val="HTML Definition"/>
    <w:basedOn w:val="13"/>
    <w:qFormat/>
    <w:uiPriority w:val="0"/>
  </w:style>
  <w:style w:type="character" w:styleId="18">
    <w:name w:val="HTML Typewriter"/>
    <w:basedOn w:val="13"/>
    <w:qFormat/>
    <w:uiPriority w:val="0"/>
    <w:rPr>
      <w:rFonts w:hint="default" w:ascii="monospace" w:hAnsi="monospace" w:eastAsia="monospace" w:cs="monospace"/>
      <w:sz w:val="20"/>
    </w:rPr>
  </w:style>
  <w:style w:type="character" w:styleId="19">
    <w:name w:val="HTML Acronym"/>
    <w:basedOn w:val="13"/>
    <w:qFormat/>
    <w:uiPriority w:val="0"/>
    <w:rPr>
      <w:bdr w:val="none" w:color="auto" w:sz="0" w:space="0"/>
    </w:rPr>
  </w:style>
  <w:style w:type="character" w:styleId="20">
    <w:name w:val="HTML Variable"/>
    <w:basedOn w:val="13"/>
    <w:qFormat/>
    <w:uiPriority w:val="0"/>
  </w:style>
  <w:style w:type="character" w:styleId="21">
    <w:name w:val="Hyperlink"/>
    <w:basedOn w:val="13"/>
    <w:qFormat/>
    <w:uiPriority w:val="0"/>
    <w:rPr>
      <w:color w:val="156356"/>
      <w:u w:val="none"/>
    </w:rPr>
  </w:style>
  <w:style w:type="character" w:styleId="22">
    <w:name w:val="HTML Code"/>
    <w:basedOn w:val="13"/>
    <w:qFormat/>
    <w:uiPriority w:val="0"/>
    <w:rPr>
      <w:rFonts w:ascii="monospace" w:hAnsi="monospace" w:eastAsia="monospace" w:cs="monospace"/>
      <w:sz w:val="20"/>
    </w:rPr>
  </w:style>
  <w:style w:type="character" w:styleId="23">
    <w:name w:val="HTML Cite"/>
    <w:basedOn w:val="13"/>
    <w:qFormat/>
    <w:uiPriority w:val="0"/>
  </w:style>
  <w:style w:type="character" w:styleId="24">
    <w:name w:val="HTML Keyboard"/>
    <w:basedOn w:val="13"/>
    <w:qFormat/>
    <w:uiPriority w:val="0"/>
    <w:rPr>
      <w:rFonts w:hint="default" w:ascii="monospace" w:hAnsi="monospace" w:eastAsia="monospace" w:cs="monospace"/>
      <w:sz w:val="20"/>
    </w:rPr>
  </w:style>
  <w:style w:type="character" w:styleId="25">
    <w:name w:val="HTML Sample"/>
    <w:basedOn w:val="13"/>
    <w:qFormat/>
    <w:uiPriority w:val="0"/>
    <w:rPr>
      <w:rFonts w:hint="default" w:ascii="monospace" w:hAnsi="monospace" w:eastAsia="monospace" w:cs="monospace"/>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正文首行缩进1"/>
    <w:basedOn w:val="2"/>
    <w:next w:val="28"/>
    <w:qFormat/>
    <w:uiPriority w:val="0"/>
    <w:pPr>
      <w:tabs>
        <w:tab w:val="left" w:pos="219"/>
      </w:tabs>
      <w:ind w:firstLine="420" w:firstLineChars="100"/>
    </w:pPr>
  </w:style>
  <w:style w:type="paragraph" w:customStyle="1" w:styleId="28">
    <w:name w:val="正文首行缩进 21"/>
    <w:basedOn w:val="7"/>
    <w:qFormat/>
    <w:uiPriority w:val="0"/>
    <w:pPr>
      <w:autoSpaceDE/>
      <w:autoSpaceDN/>
      <w:adjustRightInd/>
      <w:ind w:firstLine="420" w:firstLineChars="200"/>
      <w:jc w:val="both"/>
    </w:pPr>
    <w:rPr>
      <w:kern w:val="2"/>
      <w:sz w:val="21"/>
    </w:rPr>
  </w:style>
  <w:style w:type="character" w:customStyle="1" w:styleId="29">
    <w:name w:val="label"/>
    <w:basedOn w:val="13"/>
    <w:qFormat/>
    <w:uiPriority w:val="0"/>
    <w:rPr>
      <w:color w:val="999999"/>
    </w:rPr>
  </w:style>
  <w:style w:type="character" w:customStyle="1" w:styleId="30">
    <w:name w:val="layui-laypage-curr"/>
    <w:basedOn w:val="13"/>
    <w:qFormat/>
    <w:uiPriority w:val="0"/>
  </w:style>
  <w:style w:type="character" w:customStyle="1" w:styleId="31">
    <w:name w:val="hover12"/>
    <w:basedOn w:val="13"/>
    <w:qFormat/>
    <w:uiPriority w:val="0"/>
  </w:style>
  <w:style w:type="character" w:customStyle="1" w:styleId="32">
    <w:name w:val="hover"/>
    <w:basedOn w:val="13"/>
    <w:qFormat/>
    <w:uiPriority w:val="0"/>
  </w:style>
  <w:style w:type="paragraph" w:customStyle="1" w:styleId="33">
    <w:name w:val="Table Paragraph"/>
    <w:basedOn w:val="1"/>
    <w:qFormat/>
    <w:uiPriority w:val="1"/>
    <w:rPr>
      <w:rFonts w:ascii="宋体" w:hAnsi="宋体" w:cs="宋体"/>
      <w:sz w:val="22"/>
      <w:szCs w:val="22"/>
      <w:lang w:val="zh-CN" w:bidi="zh-CN"/>
    </w:rPr>
  </w:style>
  <w:style w:type="character" w:customStyle="1" w:styleId="34">
    <w:name w:val="NormalCharacter"/>
    <w:qFormat/>
    <w:uiPriority w:val="0"/>
    <w:rPr>
      <w:rFonts w:ascii="Times New Roman" w:hAnsi="Times New Roman" w:eastAsia="宋体" w:cs="Times New Roman"/>
    </w:rPr>
  </w:style>
  <w:style w:type="character" w:customStyle="1" w:styleId="35">
    <w:name w:val="批注框文本 Char"/>
    <w:basedOn w:val="13"/>
    <w:link w:val="8"/>
    <w:qFormat/>
    <w:uiPriority w:val="0"/>
    <w:rPr>
      <w:rFonts w:ascii="Arial" w:hAnsi="Arial" w:eastAsia="Arial" w:cs="Arial"/>
      <w:snapToGrid w:val="0"/>
      <w:color w:val="000000"/>
      <w:sz w:val="18"/>
      <w:szCs w:val="18"/>
    </w:rPr>
  </w:style>
  <w:style w:type="character" w:customStyle="1" w:styleId="36">
    <w:name w:val="文档结构图 Char"/>
    <w:basedOn w:val="13"/>
    <w:link w:val="6"/>
    <w:qFormat/>
    <w:uiPriority w:val="0"/>
    <w:rPr>
      <w:rFonts w:ascii="宋体" w:hAnsi="Arial" w:cs="Arial"/>
      <w:snapToGrid w:val="0"/>
      <w:color w:val="000000"/>
      <w:sz w:val="18"/>
      <w:szCs w:val="18"/>
    </w:rPr>
  </w:style>
  <w:style w:type="character" w:customStyle="1" w:styleId="37">
    <w:name w:val="hover1"/>
    <w:basedOn w:val="13"/>
    <w:qFormat/>
    <w:uiPriority w:val="0"/>
    <w:rPr>
      <w:color w:val="2590EB"/>
    </w:rPr>
  </w:style>
  <w:style w:type="character" w:customStyle="1" w:styleId="38">
    <w:name w:val="hover2"/>
    <w:basedOn w:val="13"/>
    <w:qFormat/>
    <w:uiPriority w:val="0"/>
    <w:rPr>
      <w:color w:val="2590EB"/>
    </w:rPr>
  </w:style>
  <w:style w:type="character" w:customStyle="1" w:styleId="39">
    <w:name w:val="hover3"/>
    <w:basedOn w:val="13"/>
    <w:qFormat/>
    <w:uiPriority w:val="0"/>
    <w:rPr>
      <w:color w:val="2590EB"/>
      <w:shd w:val="clear" w:color="auto" w:fill="E9F4FD"/>
    </w:rPr>
  </w:style>
  <w:style w:type="character" w:customStyle="1" w:styleId="40">
    <w:name w:val="mini-outputtext1"/>
    <w:basedOn w:val="13"/>
    <w:qFormat/>
    <w:uiPriority w:val="0"/>
  </w:style>
  <w:style w:type="character" w:customStyle="1" w:styleId="41">
    <w:name w:val="nth-child(3)"/>
    <w:basedOn w:val="13"/>
    <w:qFormat/>
    <w:uiPriority w:val="0"/>
  </w:style>
  <w:style w:type="character" w:customStyle="1" w:styleId="42">
    <w:name w:val="nth-child(2)"/>
    <w:basedOn w:val="13"/>
    <w:qFormat/>
    <w:uiPriority w:val="0"/>
  </w:style>
  <w:style w:type="character" w:customStyle="1" w:styleId="43">
    <w:name w:val="hover17"/>
    <w:basedOn w:val="13"/>
    <w:qFormat/>
    <w:uiPriority w:val="0"/>
  </w:style>
  <w:style w:type="paragraph" w:customStyle="1" w:styleId="44">
    <w:name w:val="shsj2em"/>
    <w:basedOn w:val="1"/>
    <w:qFormat/>
    <w:uiPriority w:val="0"/>
    <w:pPr>
      <w:ind w:firstLine="420"/>
    </w:pPr>
    <w:rPr>
      <w:rFonts w:cs="Times New Roman"/>
    </w:rPr>
  </w:style>
  <w:style w:type="character" w:customStyle="1" w:styleId="45">
    <w:name w:val="hover4"/>
    <w:basedOn w:val="13"/>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49"/>
    <customShpInfo spid="_x0000_s1048"/>
    <customShpInfo spid="_x0000_s1047"/>
    <customShpInfo spid="_x0000_s1046"/>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4297</Words>
  <Characters>24497</Characters>
  <Lines>204</Lines>
  <Paragraphs>57</Paragraphs>
  <TotalTime>15</TotalTime>
  <ScaleCrop>false</ScaleCrop>
  <LinksUpToDate>false</LinksUpToDate>
  <CharactersWithSpaces>28737</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2021-09-27T16:18:00Z</dcterms:created>
  <dc:creator>冯</dc:creator>
  <cp:lastModifiedBy>NTKO</cp:lastModifiedBy>
  <dcterms:modified xsi:type="dcterms:W3CDTF">2021-11-16T07:22:04Z</dcterms:modified>
  <dc:title>正大招标</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2021-10-12T09:47:56Z</vt:filetime>
  </property>
  <property fmtid="{D5CDD505-2E9C-101B-9397-08002B2CF9AE}" pid="4" name="KSOProductBuildVer">
    <vt:lpwstr>2052-11.1.0.11045</vt:lpwstr>
  </property>
  <property fmtid="{D5CDD505-2E9C-101B-9397-08002B2CF9AE}" pid="5" name="ICV">
    <vt:lpwstr>9B18C013AF724893AE2D9F40FBF80E72</vt:lpwstr>
  </property>
</Properties>
</file>